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Veszélyben az EU-s természetvédelmi irányelvek?</w:t>
      </w:r>
      <w:bookmarkEnd w:id="0"/>
    </w:p>
    <w:p>
      <w:pPr/>
      <w:r>
        <w:rPr/>
        <w:t xml:space="preserve">Veszélybe kerülhetnek az EU természetvédelmi irányelvei. Ernyőszervezetünk, a BirdLife információi szerint jövő évben az Európai Bizottság munkaprogramjába bekerült a két természetvédelmi irányelv – Élőhelyvédelmi- és Madárvédelmi Irányelv – felülvizsgálata.</w:t>
      </w:r>
    </w:p>
    <w:p>
      <w:pPr/>
      <w:r>
        <w:rPr/>
        <w:t xml:space="preserve">A Natura 2000 területeket az Európai Unió két, minden tagállamra vonatkozó irányelve – az Élőhelyvédelmi- és a Madárvédelmi Irányelv – határozza meg. Az EU két fontos céllal alkotta meg ezeket az irányelveket. A fő cél a természet további pusztulásának megakadályozása, a folyamat visszafordítására. Az egyre erősödő klímaváltozás, az idei és az elmúlt évek csapadékhiánya, hőséghullámai, az emberi eredetű szennyezések, madár-, kétéltű- és rovarállományok fogyatkozása, az élőhelyek pusztítása mind jelzik, hogy egyre sürgetőbb közös tennivalóink vannak e téren. A másik célja a Natura 2000 hálózat létrehozásának, hogy az EU tagállamai az egységes gazdasági piacon egységes környezeti sztenderdeknek feleljenek meg, ne járjon versenyelőny a környezeti szempontokat figyelembe nem vevő gazdaságoknak. Jelenleg az EU geopolitikai és gazdaság-szerkezeti okokból versenyképességi és hatékonysági problémákkal is küzd, de ezek biztosan nem kezelhetők a klíma és biodviverzitás krízisre adott válaszok nélkül, hiszen utóbbiak hatása és fenyegetése egyre nő és visszahat a gazdasági folyamatokra is.</w:t>
      </w:r>
    </w:p>
    <w:p>
      <w:pPr/>
      <w:r>
        <w:rPr/>
        <w:t xml:space="preserve">Ernyőszervezetünk, a BirdLife küldött sajtóanyagot és figyelmeztetést, miszerint jövő évben az Európai Bizottság munkaprogramjába bekerült a két irányelv felülvizsgálata. Ez azért aggasztó fejlemény, mert a Bizottság már áttekintette a két irányelv működését, úgynevezett stressz-tesztnek vetette alá, és ez azzal az előzetes eredménnyel zárult, hogy az irányelvekkel nincs probléma, ellenben a végrehajtásuk akadozik. Ezzel párhuzamosan ráadásul a két irányelv mellé felzárkózik a Természethelyreállítási rendelkezés is, amellyel az EU természetvédelmi törekvései még egy jogi „lábat” kapnak.</w:t>
      </w:r>
    </w:p>
    <w:p>
      <w:pPr/>
      <w:r>
        <w:rPr/>
        <w:t xml:space="preserve">A Magyar Kormány a francia, német, luxemburgi, spanyol kormányokkal együtt környezetvédelmi minisztériumaikon keresztül kritikát fogalmaztak meg a két Natura 2000 természetvédelmi irányelv napirendre kerülése, és kiálltak az erős és egységes EU-s természetvédelmi erőfeszítésekért és finanszírozásért.</w:t>
      </w:r>
    </w:p>
    <w:p>
      <w:pPr/>
      <w:r>
        <w:rPr/>
        <w:t xml:space="preserve">Alábbiakban a BirdLife Europe és a HandsOffNature koalíció sajtóközleményének fordítását közöljük.</w:t>
      </w:r>
    </w:p>
    <w:p>
      <w:pPr/>
      <w:r>
        <w:rPr/>
        <w:t xml:space="preserve">"Von der Leyen Bizottsága az uniós természetvédelmi jogszabályok lebontásával fenyeget, dacolva a tagállamok és 1,25 millió polgár ellenállásával.Az Európai Bizottság 2027-es munkaprogramjában ismét napirendre tűzte az uniós madárvédelmi és élőhelyvédelmi irányelvek – és velük együtt a Natura 2000 védett terület-hálózat – felülvizsgálatát. Ezt teszi annak ellenére, hogy saját „stressztesztjének” előzetes eredményei szerint ezeket a jogszabályokat nem felülvizsgálni kellene, hanem megfelelően végrehajtani. A #HandsOffNature koalíció – amelynek tagjai a BirdLife Europe, az European Environmental Bureau, a ClientEarth és a WWF EU – határozottan elítéli a bejelentést.</w:t>
      </w:r>
    </w:p>
    <w:p>
      <w:pPr/>
      <w:r>
        <w:rPr/>
        <w:t xml:space="preserve">A munkaprogram arra utal, hogy újra megnyithatják az irányelveket, ami évtizedek környezetvédelmi vívmányait tenné semmissé, és figyelmen kívül hagyná azokat a bizonyítékokat, amelyeket a Bizottság éppen a folyamatban lévő „stresszteszt” keretében gyűjt. A bejelentés arculcsapás annak az 1,25 millió polgárnak, aki a felülvizsgálat ellen tiltakozva aláírta a #HandsOffNature petíciót; emellett idő- és közpénzpazarlás is, hiszen az erőforrásokat inkább e létfontosságú védelmi szabályok végrehajtására és betartatására kellene fordítani.</w:t>
      </w:r>
    </w:p>
    <w:p>
      <w:pPr/>
      <w:r>
        <w:rPr/>
        <w:t xml:space="preserve">Közvetlenül a Bizottság „reziliencia-csomagja” után a természetvédelmi szabályok gyengítése szöges ellentétben állna azzal a céllal, hogy növeljék az EU éghajlatváltozáshoz való alkalmazkodóképességét; ez következetlen és elfogadhatatlan lépés lenne. A koalíció figyelmeztet: a természet Európa legerősebb védőbástyája az éghajlati katasztrófákkal szemben, a védelem gyengítése pedig fokozná a környezetszennyezés, a hőhullámok, az árvizek és a szélsőséges időjárási események jelentette kockázatokat.</w:t>
      </w:r>
    </w:p>
    <w:p>
      <w:pPr/>
      <w:r>
        <w:rPr/>
        <w:t xml:space="preserve">„Úgy tűnik, Von der Leyen elnök engedett a saját nemzeti pártja és befolyásos lobbicsoportok politikai nyomásának. Ez egy politikai döntés, nem pedig az európai kihívásokra adott, tényeken alapuló válasz” – nyilatkozta a koalíció szóvivője. „Annak ellenére, hogy uniós tagállamok, tudósok, vállalkozások és 1,25 millió polgár is egyértelműen figyelmeztetett, az elnök utat nyit az európai természetvédelmi jogszabályok elleni átfogó támadásnak. A védelmi intézkedések lebontása az éghajlati és biodiverzitási válság közepette meggondolatlan, költséges és mélységesen felelőtlen lépés.”</w:t>
      </w:r>
    </w:p>
    <w:p>
      <w:pPr/>
      <w:r>
        <w:rPr/>
        <w:t xml:space="preserve">A bejelentés éppen akkor született, amikor a Bizottság saját adatgyűjtési folyamata – a madárvédelmi és élőhelyvédelmi irányelvek „stressztesztje” – még zajlik. Az előzetes eredmények pedig arra mutatnak, hogy az irányelvek esetében nem jogszabályi felülvizsgálatra, hanem a szabályok hatékonyabb végrehajtására, megfelelő finanszírozására és betartatására van szükség. Az érdekelt felek egyértelmű többsége, beleértve a tudósokat és az ipari képviselőket is, ugyanerre a következtetésre jutott az októberi végrehajtási párbeszéden.A koalíció felszólítja a Bizottságot, hogy zárja le ezt a folyamatot, és ahelyett, hogy újra megnyitná azokat, az irányelvek teljes körű végrehajtására és finanszírozására összpontosítson.</w:t>
      </w:r>
    </w:p>
    <w:p>
      <w:pPr/>
      <w:r>
        <w:rPr/>
        <w:t xml:space="preserve">A vállalkozások, köztük a megújulóenergia-ágazatban működők, arra figyelmeztettek, hogy az irányelvek újranyitása jogbizonytalanságot teremt, növeli a pereskedés kockázatát, és késlelteti az Európában szükséges beruházásokat. A bejelentés azonnal bírálatot váltott ki több tagállamból is, köztük Franciaországból, Németországból, Magyarországról, Luxemburgból és Spanyolországból.A Bizottság munkaprogramja azt is megemlíti, hogy a közelgő vízügyi kezdeményezés jogalkotási javaslatot is magában foglalhat. A koalíció hangsúlyozza, hogy minden ilyen javaslatnak a meglévő uniós vízvédelmi jogszabályokra kell épülnie, beleértve a Víz Keretirányelvet is, amelynek változatlannak kell maradnia. Előnyben kell részesítenie a vízvisszatartást a természetben, mint például a vizes élőhelyek, árterek, erdők és tavak védelme, fenntartható kezelése és helyreállítása.A döntés ellentmond az EU által az ENSZ Biodiverzitási Konferenciáján (COP17) tett közelmúltbeli kötelezettségvállalásoknak is, ahol megerősítette ígéretét a globális biológiai sokféleséggel kapcsolatos fellépés felgyorsítására. A természetvédelem gyengítése otthon súlyosan aláásná Európa hitelességét a globális színtéren, és veszélyeztetné az újonnan megerősített ígéretek teljesítésére való képességét."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Vásony Petra, sajtókapcsolati munkatárs</w:t>
      </w:r>
    </w:p>
    <w:p>
      <w:pPr>
        <w:numPr>
          <w:ilvl w:val="0"/>
          <w:numId w:val="1"/>
        </w:numPr>
      </w:pPr>
      <w:r>
        <w:rPr/>
        <w:t xml:space="preserve">vasony.petra@mme.hu</w:t>
      </w:r>
    </w:p>
    <w:p>
      <w:pPr/>
      <w:r>
        <w:rPr/>
        <w:t xml:space="preserve">Eredeti tartalom: Magyar Madártani és Természetvédelmi Egyesület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https://hellosajto.hu/?p=34032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Madártani és Természetvédelmi Egyesület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EFED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2026-11-06T21:12:04+00:00</dcterms:created>
  <dcterms:modified xsi:type="dcterms:W3CDTF">2026-11-06T21:12:04+00:00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