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Remekül szerepelt a BME Suborbitals az EuRoC versenyen</w:t>
      </w:r>
      <w:bookmarkEnd w:id="0"/>
    </w:p>
    <w:p>
      <w:pPr/>
      <w:r>
        <w:rPr/>
        <w:t xml:space="preserve">Összesítésben negyedik helyezést ért el a műegyetemi hallgatók kutatórakéta-fejlesztő csapata.</w:t>
      </w:r>
    </w:p>
    <w:p>
      <w:pPr/>
      <w:r>
        <w:rPr/>
        <w:t xml:space="preserve">Október második felében rendezték Portugáliában az európai egyetemi csapatok számára kiírt European Rocketry Challenge versenyt. A szervezők az idén 25 csapatot válogattak be a több mint 60 jelentkező közül. A BME Suborbitals az összesített versenyben a 4. helyen végzett, a szilárd hajtóanyagú rakétát indító csapatok mezőnyében pedig 1. helyezést ért el.</w:t>
      </w:r>
    </w:p>
    <w:p>
      <w:pPr/>
      <w:r>
        <w:rPr/>
        <w:t xml:space="preserve">A BME Suborbitals az "Eclipse powered by evosoft" névre keresztelt rakétájával indult az idei versenyen. A járművet saját fejlesztésű szilárd hajtóanyagú rakétamotor hajtja, emelkedés közben aktívan szabályozott légfék fékezi a csúcsmagasság minél pontosabb elérése érdekében. A rakéta biztonságos visszatéréséért egy szintén a hallgatók által fejlesztett és gyártott kétfokozatú ernyőrendszer felel. A fedélzeti elektronika biztosítja a folyamatos kapcsolatot a földi állomással, nyitja az ejtőernyőt és vezérli a légféket.</w:t>
      </w:r>
    </w:p>
    <w:p>
      <w:pPr/>
      <w:r>
        <w:rPr/>
        <w:t xml:space="preserve">A csapat elsőre sikeresen teljesítette a Flight Readiness Review-t, ahol egy technikai zsűri a jármű szabályoknak való megfelelését és a biztonságkritikus részleteket ellenőrzi. Másnap reggel egy technikai hiba miatt SD-kártyát és akkumulátort kellett cserélni, így a csapat elhalasztotta az indítást, sőt az a következő napon ismét meghiúsult az erős szél miatt.</w:t>
      </w:r>
    </w:p>
    <w:p>
      <w:pPr/>
      <w:r>
        <w:rPr/>
        <w:t xml:space="preserve">A harmadik napon végre sikerült elindítani az Eclipse-t. A repülés során a saját motor és légfék tökéletesen működött, a rakéta 3065 méteres csúcsmagasságot ért el. Az ejtőernyő első fokozata tökéletesen kinyílt, a második viszont egy zsinór megszorulása miatt csak részlegesen, így a rakéta nagyjából 100 km/h-s sebességgel ért földet és apró sérüléseket szenvedett.</w:t>
      </w:r>
    </w:p>
    <w:p>
      <w:pPr/>
      <w:r>
        <w:rPr/>
        <w:t xml:space="preserve">Az eredményhirdetésen kiderült, hogy a zsűri a BME Suborbitalsnak ítélte a legszervezettebb csapatnak járó Team Awardot.</w:t>
      </w:r>
    </w:p>
    <w:p>
      <w:pPr/>
      <w:r>
        <w:rPr/>
        <w:t xml:space="preserve">Sajtókapcsolat:</w:t>
      </w:r>
    </w:p>
    <w:p>
      <w:pPr>
        <w:numPr>
          <w:ilvl w:val="0"/>
          <w:numId w:val="1"/>
        </w:numPr>
      </w:pPr>
      <w:r>
        <w:rPr/>
        <w:t xml:space="preserve">Kommunikációs Igazgatóság</w:t>
      </w:r>
    </w:p>
    <w:p>
      <w:pPr>
        <w:numPr>
          <w:ilvl w:val="0"/>
          <w:numId w:val="1"/>
        </w:numPr>
      </w:pPr>
      <w:r>
        <w:rPr/>
        <w:t xml:space="preserve">+36 1 463 2250</w:t>
      </w:r>
    </w:p>
    <w:p>
      <w:pPr>
        <w:numPr>
          <w:ilvl w:val="0"/>
          <w:numId w:val="1"/>
        </w:numPr>
      </w:pPr>
      <w:r>
        <w:rPr/>
        <w:t xml:space="preserve">kommunikacio@bme.hu</w:t>
      </w:r>
    </w:p>
    <w:tbl>
      <w:tblGrid>
        <w:gridCol/>
        <w:gridCol/>
      </w:tblGrid>
      <w:tblPr>
        <w:tblW w:w="0" w:type="auto"/>
        <w:tblLayout w:type="autofit"/>
        <w:tblCellMar>
          <w:top w:w="0" w:type="dxa"/>
          <w:left w:w="0" w:type="dxa"/>
          <w:right w:w="200" w:type="dxa"/>
          <w:bottom w:w="200" w:type="dxa"/>
        </w:tblCellMar>
      </w:tblPr>
      <w:tr>
        <w:trPr>
          <w:trHeight w:val="1000" w:hRule="atLeast"/>
        </w:trPr>
        <w:tc>
          <w:tcPr>
            <w:vAlign w:val="top"/>
            <w:noWrap/>
          </w:tcPr>
          <w:p>
            <w:pPr>
              <w:jc w:val="center"/>
            </w:pPr>
            <w:r>
              <w:pict>
                <v:shape type="#_x0000_t75" stroked="f" style="width:200pt; height:114.0625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vAlign w:val="top"/>
            <w:noWrap/>
          </w:tcPr>
          <w:p>
            <w:pPr/>
            <w:r>
              <w:rPr/>
              <w:t xml:space="preserve">
                © Budapesti Műszaki és Gazdaságtudományi Egyetem
                <w:br/>
                <w:br/>
                A csapat az eredményhirdetésen
              </w:t>
            </w:r>
          </w:p>
        </w:tc>
      </w:tr>
      <w:tr>
        <w:trPr>
          <w:trHeight w:val="1000" w:hRule="atLeast"/>
        </w:trPr>
        <w:tc>
          <w:tcPr>
            <w:vAlign w:val="top"/>
            <w:noWrap/>
          </w:tcPr>
          <w:p>
            <w:pPr>
              <w:jc w:val="center"/>
            </w:pPr>
            <w:r>
              <w:pict>
                <v:shape type="#_x0000_t75" stroked="f" style="width:200pt; height:150pt; margin-left:0pt; margin-top:0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</w:p>
        </w:tc>
        <w:tc>
          <w:tcPr>
            <w:vAlign w:val="top"/>
            <w:noWrap/>
          </w:tcPr>
          <w:p>
            <w:pPr/>
            <w:r>
              <w:rPr/>
              <w:t xml:space="preserve">
                © Budapesti Műszaki és Gazdaságtudományi Egyetem
                <w:br/>
                <w:br/>
                Szerelés
              </w:t>
            </w:r>
          </w:p>
        </w:tc>
      </w:tr>
      <w:tr>
        <w:trPr>
          <w:trHeight w:val="1000" w:hRule="atLeast"/>
        </w:trPr>
        <w:tc>
          <w:tcPr>
            <w:vAlign w:val="top"/>
            <w:noWrap/>
          </w:tcPr>
          <w:p>
            <w:pPr>
              <w:jc w:val="center"/>
            </w:pPr>
            <w:r>
              <w:pict>
                <v:shape type="#_x0000_t75" stroked="f" style="width:200pt; height:133.203125pt; margin-left:0pt; margin-top:0pt; mso-position-horizontal:left; mso-position-vertical:top; mso-position-horizontal-relative:char; mso-position-vertical-relative:line;">
                  <w10:wrap type="inline"/>
                  <v:imagedata r:id="rId9" o:title=""/>
                </v:shape>
              </w:pict>
            </w:r>
          </w:p>
        </w:tc>
        <w:tc>
          <w:tcPr>
            <w:vAlign w:val="top"/>
            <w:noWrap/>
          </w:tcPr>
          <w:p>
            <w:pPr/>
            <w:r>
              <w:rPr/>
              <w:t xml:space="preserve">
                © BME Rektori Hivatal, Kommunikációs Igazgatóság
                <w:br/>
                <w:br/>
                Az Eclipse
              </w:t>
            </w:r>
          </w:p>
        </w:tc>
      </w:tr>
    </w:tbl>
    <w:p>
      <w:pPr/>
      <w:r>
        <w:rPr/>
        <w:t xml:space="preserve">Eredeti tartalom: Budapesti Műszaki és Gazdaságtudományi Egyetem</w:t>
      </w:r>
    </w:p>
    <w:p>
      <w:pPr/>
      <w:r>
        <w:rPr/>
        <w:t xml:space="preserve">Továbbította: Helló Sajtó! Üzleti Sajtószolgálat</w:t>
      </w:r>
    </w:p>
    <w:p>
      <w:pPr/>
      <w:r>
        <w:rPr/>
        <w:t xml:space="preserve">
          Ez a sajtóközlemény a következő linken érhető el:
          <w:br/>
          https://hellosajto.hu/?p=33972
        </w:t>
      </w:r>
    </w:p>
    <w:sectPr>
      <w:headerReference w:type="default" r:id="rId10"/>
      <w:footerReference w:type="default" r:id="rId11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</w:pPr>
    <w:r>
      <w:rPr/>
      <w:t xml:space="preserve">2026-11-05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</w:pPr>
    <w:r>
      <w:rPr/>
      <w:t xml:space="preserve">Budapesti Műszaki és Gazdaságtudományi Egyetem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453169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2026-11-04T20:12:42+00:00</dcterms:created>
  <dcterms:modified xsi:type="dcterms:W3CDTF">2026-11-04T20:12:42+00:00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