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bookmarkStart w:id="0" w:name="_Toc0"/>
      <w:r>
        <w:t>Egy korábbi vezetője manipulált a társaság tőzsdén forgó részvényével</w:t>
      </w:r>
      <w:bookmarkEnd w:id="0"/>
    </w:p>
    <w:p>
      <w:pPr/>
      <w:r>
        <w:rPr/>
        <w:t xml:space="preserve">A jegybank 60 millió forint piacfelügyeleti bírságot szabott ki egy magánszemélyre tiltott piaci manipulációt megvalósító tőkepiaci kereskedés miatt. Az érintett félrevezető, hamis jelzést adott a befektetőknek az adott időszakban a BÉT Xtenden forgó VERTIKAL részvény valós piaci megítéléséről, keresletéről-kínálatáról. A vizsgált időszakban számos kereskedési napon a teljes kereskedési volumen fele-egésze hozzá kötődött.</w:t>
      </w:r>
    </w:p>
    <w:p>
      <w:pPr/>
      <w:r>
        <w:rPr/>
        <w:t xml:space="preserve">A Magyar Nemzeti Bank (MNB) hivatalból piacfelügyeleti eljárást folytatott, amelyben azt vizsgálta, hogy egy magánszemélynek az adott időszakban a BÉT Xtend multilateriális kereskedési rendszerben elérhető VERTIKAL részvénnyel folytatott kereskedése kapcsán sérültek-e a piaci visszaéléseket tiltó európai uniós (MAR) rendelkezések.</w:t>
      </w:r>
    </w:p>
    <w:p>
      <w:pPr/>
      <w:r>
        <w:rPr/>
        <w:t xml:space="preserve">A felügyelet megállapította, hogy a magánszemély VERTIKAL részvényre vonatkozó egyes ügyletkötéseivel tiltott módon manipulálta a piacot, magatartása az érintett részvény kereskedési forgalmának alakulásáról hamis, félrevezető jelzéseket adhatott, így sértve a pénzügyi eszközök kereskedésének tisztaságát és átláthatóságát, ezáltal a tőkepiac integritását. Mindezzel hamis benyomást keltett az értékpapír valós piaci megítéléséről, keresletéről-kínálatáról, elsősorban annak forgalmáról.</w:t>
      </w:r>
    </w:p>
    <w:p>
      <w:pPr/>
      <w:r>
        <w:rPr/>
        <w:t xml:space="preserve">A magánszemély olyan volumenű kereskedést folytatott („ügylethalmozás”), amely révén a megbízásaiból teljesült kötések – jellemzően eladások – számos kereskedési napon elérték az értékpapír napi forgalmának 50-90 százalékát (egyes napokon pedig akár az egész forgalom az érintett személyhez volt köthető). Emellett ügyletei révén egyes napokon, kumuláltan akár 20 százalékkal is módosította az adott részvény árfolyamát. Ha a napi összforgalom jelentős százalékát rendszeresen egyetlen piaci szereplő generálja, úgy e kereskedési magatartás alkalmas lehet az érintett pénzügyi eszköz piaca kapcsán a valós piaci megítélés torzítására.</w:t>
      </w:r>
    </w:p>
    <w:p>
      <w:pPr/>
      <w:r>
        <w:rPr/>
        <w:t xml:space="preserve">A piaci manipuláció akkor is megvalósul, ha elkövetőjének nem közvetlen célja a befolyásolás, és őt az adott ügyletek kötésére a saját szempontjából akár racionálisnak is tekinthető gazdasági cél (pl. egy kereskedési stratégia végrehajtása) vezeti. A jogsértéshez elég csak annak lehetősége, hogy a megbízások, ügyletek hamis, félrevezető jelzéseket közvetíthetnek a tőkepiaci szereplőknek. A piaci manipuláció generálisan tilos, és a szabályozás nem teszi lehetővé, hogy valaki – szubjektív szempontjait a tőkepiac többi szereplőjének a megbízható kereskedési adatokhoz fűződő érdeke elé helyezve – olyan tőzsdei ügyleteket kössön, amik félrevezethetik a tőkepiac többi szereplőjét.</w:t>
      </w:r>
    </w:p>
    <w:p>
      <w:pPr/>
      <w:r>
        <w:rPr/>
        <w:t xml:space="preserve">Az MNB mindezek miatt megtiltotta a magánszemélynek a piaci manipulációra vonatkozó rendelkezések ismételt megsértését és 60 millió forint piacfelügyeleti bírságot szabott ki vele szemben. A jegybank kiemelt prioritással kezeli a további, hasonló jogsértések megelőzését, illetve – mint jelen esetben szükséges volt – az elkövetett jogsértések szankcionálását.</w:t>
      </w:r>
    </w:p>
    <w:p>
      <w:pPr/>
      <w:r>
        <w:rPr/>
        <w:t xml:space="preserve">A Magyar Nemzeti Bank H-PJ-III-B-20/2026. számú határozata intézkedés alkalmazásáról és piacfelügyeleti bírság kiszabásáról egy természetes személlyel szemben a piaci manipuláció tilalmára vonatkozó jogszabályi rendelkezések megsértése miatt</w:t>
      </w:r>
    </w:p>
    <w:p>
      <w:pPr/>
      <w:r>
        <w:rPr/>
        <w:t xml:space="preserve">Sajtókapcsolat:</w:t>
      </w:r>
    </w:p>
    <w:p>
      <w:pPr>
        <w:numPr>
          <w:ilvl w:val="0"/>
          <w:numId w:val="1"/>
        </w:numPr>
      </w:pPr>
      <w:r>
        <w:rPr/>
        <w:t xml:space="preserve">+36 1 428 2600</w:t>
      </w:r>
    </w:p>
    <w:p>
      <w:pPr>
        <w:numPr>
          <w:ilvl w:val="0"/>
          <w:numId w:val="1"/>
        </w:numPr>
      </w:pPr>
      <w:r>
        <w:rPr/>
        <w:t xml:space="preserve">sajto@mnb.hu</w:t>
      </w:r>
    </w:p>
    <w:p>
      <w:pPr/>
      <w:r>
        <w:rPr/>
        <w:t xml:space="preserve">Eredeti tartalom: Magyar Nemzeti Bank</w:t>
      </w:r>
    </w:p>
    <w:p>
      <w:pPr/>
      <w:r>
        <w:rPr/>
        <w:t xml:space="preserve">Továbbította: Helló Sajtó! Üzleti Sajtószolgálat</w:t>
      </w:r>
    </w:p>
    <w:p>
      <w:pPr/>
      <w:r>
        <w:rPr/>
        <w:t xml:space="preserve">
          Ez a sajtóközlemény a következő linken érhető el:
          <w:br/>
          https://hellosajto.hu/?p=33967
        </w:t>
      </w:r>
    </w:p>
    <w:sectPr>
      <w:headerReference w:type="default" r:id="rId7"/>
      <w:footerReference w:type="default" r:id="rId8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right"/>
    </w:pPr>
    <w:r>
      <w:rPr/>
      <w:t xml:space="preserve">2026-11-05</w:t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right"/>
    </w:pPr>
    <w:r>
      <w:rPr/>
      <w:t xml:space="preserve">Magyar Nemzeti Bank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9E5F4938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Relationship Id="rId8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2026-11-04T20:04:28+00:00</dcterms:created>
  <dcterms:modified xsi:type="dcterms:W3CDTF">2026-11-04T20:04:28+00:00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