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Felügyeleti biztos a Quartz Alapkezelőnél</w:t>
      </w:r>
      <w:bookmarkEnd w:id="0"/>
    </w:p>
    <w:p>
      <w:pPr/>
      <w:r>
        <w:rPr/>
        <w:t xml:space="preserve">A Magyar Nemzeti Bank felügyeleti biztost rendelt ki a QUARTZ Befektetési Alapkezelő Zrt.-hez annak további jogszerű működésének szavatolása érdekében, ugyanis a társaság vezérigazgatója jelenleg nem tudja ellátni a feladatát.</w:t>
      </w:r>
    </w:p>
    <w:p>
      <w:pPr/>
      <w:r>
        <w:rPr/>
        <w:t xml:space="preserve">A Magyar Nemzeti Bank (MNB) ma közzétett határozatában felügyeleti biztost rendelt ki a QUARTZ Befektetési Alapkezelő Zrt.-hez (Quartz Alapkezelő). A biztosi teendőket a jogszabálynak megfelelően az intézkedés visszavonásáig a Pénzügyi Stabilitási és Felszámoló Nkft. látja el.</w:t>
      </w:r>
    </w:p>
    <w:p>
      <w:pPr/>
      <w:r>
        <w:rPr/>
        <w:t xml:space="preserve">Az MNB folyamatos felügyeleti tevékenysége során azonosította, hogy a Quartz Alapkezelő vezérigazgatója jelenleg akadályoztatva van az alapkezelőnél ellátandó jogszabályi és belső szabályzati feladatainak ellátásában, így egyebek mellett a befektetéskezelési, befektetési döntéshozatali tevékenységében.</w:t>
      </w:r>
    </w:p>
    <w:p>
      <w:pPr/>
      <w:r>
        <w:rPr/>
        <w:t xml:space="preserve">A kollektív befektetési formákról és kezelőikről szóló törvény (Kbftv.) előírása szerint egy alapkezelőnek folyamatosan, minden pillanatban kötelezően el kell látnia a jogszabályban előírt minden egyes feladatát, így különösen a kezelt befektetési alapokkal kapcsolatos befektetési döntéshozatalt.</w:t>
      </w:r>
    </w:p>
    <w:p>
      <w:pPr/>
      <w:r>
        <w:rPr/>
        <w:t xml:space="preserve">Tekintettel a vezérigazgató személyét érintő akadályoztatásra, jelenleg nem biztosított a Quartz Alapkezelő jogszabályszerű működése, a társaság képviselete, egyúttal a kezelt befektetési alapokkal összefüggő kötelezettségek gyakorlása sem.</w:t>
      </w:r>
    </w:p>
    <w:p>
      <w:pPr/>
      <w:r>
        <w:rPr/>
        <w:t xml:space="preserve">Az MNB mindezek alapján a további jogszerű működés szavatolása érdekében felügyeleti biztos kirendeléséről döntött. A jogszabály alapján a felügyeleti biztos gyakorolja a befektetési alapkezelő vezérigazgatójának törvényben és alapszabályban megállapított jogait és kötelezettségeit.</w:t>
      </w:r>
    </w:p>
    <w:p>
      <w:pPr/>
      <w:r>
        <w:rPr/>
        <w:t xml:space="preserve">A Magyar Nemzeti Bank H-JÉ-III-28/2026. számú határozata felügyeleti biztos kirendeléséről a QUARTZ Befektetési Alapkezelő Zártkörűen Működő Részvénytársasághoz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+36 1 428 2600</w:t>
      </w:r>
    </w:p>
    <w:p>
      <w:pPr>
        <w:numPr>
          <w:ilvl w:val="0"/>
          <w:numId w:val="1"/>
        </w:numPr>
      </w:pPr>
      <w:r>
        <w:rPr/>
        <w:t xml:space="preserve">sajto@mnb.hu</w:t>
      </w:r>
    </w:p>
    <w:p>
      <w:pPr/>
      <w:r>
        <w:rPr/>
        <w:t xml:space="preserve">Eredeti tartalom: Magyar Nemzeti Bank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https://hellosajto.hu/?p=33886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2026-10-30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Nemzeti Bank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6730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2026-10-29T18:50:17+00:00</dcterms:created>
  <dcterms:modified xsi:type="dcterms:W3CDTF">2026-10-29T18:50:17+00:00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