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2026 harmadik negyedévében minden településtípuson mérséklődött a lakásárak éves növekedési üteme</w:t>
      </w:r>
      <w:bookmarkEnd w:id="0"/>
    </w:p>
    <w:p>
      <w:pPr/>
      <w:r>
        <w:rPr/>
        <w:t xml:space="preserve">Budapesten 2026 harmadik negyedévében ugyan 1,9 százalékkal emelkedtek a lakásárak a megelőző negyedévhez képest, de ezzel együtt is az éves növekedési ütem 5,3 százalékra mérséklődött.</w:t>
      </w:r>
    </w:p>
    <w:p>
      <w:pPr/>
      <w:r>
        <w:rPr/>
        <w:t xml:space="preserve">A vidéki városokban 1,4 százalékkal csökkentek a lakásárak 2026 harmadik negyedévében, így az éves lakásár-dinamika 8,1 százalékra mérséklődött.</w:t>
      </w:r>
    </w:p>
    <w:p>
      <w:pPr/>
      <w:r>
        <w:rPr/>
        <w:t xml:space="preserve">A községekben 2,6 százalékos áremelkedés volt megfigyelhető a harmadik negyedévben, ezzel az előző év azonos időszaki szintet 4,1 százalékkal haladták meg a lakásárak.</w:t>
      </w:r>
    </w:p>
    <w:p>
      <w:pPr/>
      <w:r>
        <w:rPr/>
        <w:t xml:space="preserve">2026 harmadik negyedévében országos átlagban 0,5 százalékkal emelkedtek a lakásárak, egy év alatt pedig 6,6 százalékkal nőttek.</w:t>
      </w:r>
    </w:p>
    <w:p>
      <w:pPr/>
      <w:r>
        <w:rPr/>
        <w:t xml:space="preserve">A háttérfolyamatok részletes bemutatása</w:t>
      </w:r>
    </w:p>
    <w:p>
      <w:pPr/>
      <w:r>
        <w:rPr/>
        <w:t xml:space="preserve">Az MNB-lakásárindex friss értékei szerint minden településtípuson mérséklődött a lakásárak éves növekedési üteme 2026 harmadik negyedévében. Budapesten a második negyedévi 0,8 százalékos csökkenés után a harmadik negyedévben 1,9 százalékkal nőttek a lakásárak, ezzel a nominális éves lakásár-dinamika 7,5 százalékról 5,3 százalékra mérséklődött a fővárosban. A vidéki városokban a megelőző negyedévi 0,4 százalékos drágulást követően 2026 harmadik negyedévében 1,4 százalékkal csökkentek a lakásárak, így az éves lakásár-dinamika 16,7 százalékról 8,1 százalékra lassult. A községekben a 2026 második negyedévi 3,4 százalékos lakásárcsökkenést követően a harmadik negyedévben 2,6 százalékos emelkedés volt megfigyelhető, míg az éves növekedési ütem 7,6 százalékról 4,1 százalékra mérséklődött.</w:t>
      </w:r>
    </w:p>
    <w:p>
      <w:pPr/>
      <w:r>
        <w:rPr/>
        <w:t xml:space="preserve">A legtöbb vidéki régióban csökkentek a városi lakásárak a harmadik negyedévben. A legnagyobb negyedéves árcsökkenés az Észak-Alföld (–3,8 százalék), a Dél-Alföld (–2,5 százalék) és a Nyugat-Dunántúl (–2,2 százalék) városait jellemezte. Pest megyében 1,9 százalékkal csökkentek, a Dél-Dunántúlon 0,7 százalékkal mérséklődtek, a Közép-Dunántúlon stagnáltak a városi lakásárak 2026 harmadik negyedévében. Észak-Magyarország városaiban ugyanakkor 3,5 százalékkal nőttek a lakásárak a megelőző negyedévi jelentős, 8,5 százalékos lakásárcsökkenést követően. Éves szinten legnagyobb mértékben a közép-dunántúli városokban nőttek a lakásárak (+12,9 százalék), míg a többi régió városaiban 5,0–9,3 százalékos éves lakásár-emelkedés volt tapasztalható.</w:t>
      </w:r>
    </w:p>
    <w:p>
      <w:pPr/>
      <w:r>
        <w:rPr/>
        <w:t xml:space="preserve">A lakásárak alakulását országos átlagban bemutató aggregált MNB-lakásárindex alapján 2026 harmadik negyedévében negyedéves alapon 0,5 százalékkal nőttek a lakásárak, miután a megelőző negyedévben 0,8 százalékkal csökkentek. Az éves nominális növekedési ütem az előző negyedévben megfigyelt 12,4 százalékról 6,6 százalékra lassult, reál értelemben pedig éves szinten 5,2 százalékkal nőttek a lakásárak országos átlagban.</w:t>
      </w:r>
    </w:p>
    <w:p>
      <w:pPr/>
      <w:r>
        <w:rPr/>
        <w:t xml:space="preserve">A teljes tájékoztató .pdf formátumban elérhető ide klikkelve.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+36 1 428 2600</w:t>
      </w:r>
    </w:p>
    <w:p>
      <w:pPr>
        <w:numPr>
          <w:ilvl w:val="0"/>
          <w:numId w:val="1"/>
        </w:numPr>
      </w:pPr>
      <w:r>
        <w:rPr/>
        <w:t xml:space="preserve">sajto@mnb.hu</w:t>
      </w:r>
    </w:p>
    <w:p>
      <w:pPr/>
      <w:r>
        <w:rPr/>
        <w:t xml:space="preserve">Eredeti tartalom: Magyar Nemzeti Bank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https://hellosajto.hu/?p=33801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Nemzeti Bank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13BF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2026-10-26T18:55:35+00:00</dcterms:created>
  <dcterms:modified xsi:type="dcterms:W3CDTF">2026-10-26T18:55:35+00:00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