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Nem folytathatja tovább tevékenységét a Trive Bank</w:t>
      </w:r>
      <w:bookmarkEnd w:id="0"/>
    </w:p>
    <w:p>
      <w:pPr/>
      <w:r>
        <w:rPr/>
        <w:t xml:space="preserve">A Magyar Nemzeti Bank visszavonta a Trive Bank tevékenységi engedélyét és elrendelte annak végelszámolását. Az Országos Betétbiztosítási Alap a törvényes összeghatárig hét munkanapon belül kifizeti a száznál kevesebb betétes követelését. A társaság hitelállománya és hitelezett ügyfeleinek száma is minimális, a pénzügyi piacok stabil, biztonságos működését így nem befolyásolja.</w:t>
      </w:r>
    </w:p>
    <w:p>
      <w:pPr/>
      <w:r>
        <w:rPr/>
        <w:t xml:space="preserve">A Magyar Nemzeti Bank (MNB) ma közzétett határozatában visszavonta a Trive Bank Europe Zrt. tevékenységi engedélyét és elrendelte annak végelszámolását. A jogszabálynak megfelelően a hitelintézet végelszámolójának a Pénzügyi Stabilitási és Felszámoló Nonprofit Kft.-t (PSFN) jelölte ki. A végelszámolás kezdete a határozat közlésének napja.</w:t>
      </w:r>
    </w:p>
    <w:p>
      <w:pPr/>
      <w:r>
        <w:rPr/>
        <w:t xml:space="preserve">Az MNB folyamatos felügyelési tevékenysége során megállapította, hogy a – döntően kis összegű online személyi kölcsönöket kihelyező – intézmény tőkehelyzete a továbbiakban nem teszi lehetővé a piaci működés folytatását.</w:t>
      </w:r>
    </w:p>
    <w:p>
      <w:pPr/>
      <w:r>
        <w:rPr/>
        <w:t xml:space="preserve">A Trive Bank 2 milliárd forint alatti lakossági hitelállománya a hazai bankpiac teljes volumenének jóval kevesebb mint egy tízezrelékét teszi ki, ami elenyésző részesedést jelent. A hiteladósok száma is minimális, így a mostani lépés semmilyen hatással nincs a hazai pénzügyi piacokra. A hitelintézet betéteseinek száma nem éri el a száz főt.</w:t>
      </w:r>
    </w:p>
    <w:p>
      <w:pPr/>
      <w:r>
        <w:rPr/>
        <w:t xml:space="preserve">Az Országos Betétbiztosítási Alap (OBA) a jogszabály által előírt 7 munkanapon belül – az adott betétes tényleges betétösszegétől függően – akár 100 ezer eurós összeghatárig (jelenlegi árfolyamon több mint 36 millió forintig) fizeti ki a biztosított követeléssel bíró betéteseket a hitelintézeti törvény alapján. Ez a magyar Trive Banktól az OBA-nak átadott információk alapján történik, azt a betéteseknek nem kell kérelmezniük a magyar garanciaintézménynél.</w:t>
      </w:r>
    </w:p>
    <w:p>
      <w:pPr/>
      <w:r>
        <w:rPr/>
        <w:t xml:space="preserve">Mint emlékezetes, a felügyelet korábban – bírságot is kiszabó határozatában – kötelezte a bankot, hogy a jövőben mindenkor folyamatosan és teljeskörűen feleljen meg a saját tőkeértékére vonatkozó jogszabályi rendelkezéseknek, azonban ez nem történt meg. A pénzügyi felügyelet számára elsődleges érték a hazai hitelintézeti piac stabil, kiszámítható és az ügyfelek számára biztonságos működésének szavatolása. Ennek további biztosítása érdekében döntött az MNB a rendezett, szabályozott kivezetésről.</w:t>
      </w:r>
    </w:p>
    <w:p>
      <w:pPr/>
      <w:r>
        <w:rPr/>
        <w:t xml:space="preserve">A Magyar Nemzeti Bank H-JÉ-I-82/2026. számú határozata a Trive Bank Europe Zártkörűen Működő Részvénytársaság tevékenységi engedélyeinek visszavonásáról és végelszámolásának elrendeléséről.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+36 1 428 2600</w:t>
      </w:r>
    </w:p>
    <w:p>
      <w:pPr>
        <w:numPr>
          <w:ilvl w:val="0"/>
          <w:numId w:val="1"/>
        </w:numPr>
      </w:pPr>
      <w:r>
        <w:rPr/>
        <w:t xml:space="preserve">sajto@mnb.hu</w:t>
      </w:r>
    </w:p>
    <w:p>
      <w:pPr/>
      <w:r>
        <w:rPr/>
        <w:t xml:space="preserve">Eredeti tartalom: Magyar Nemzeti Bank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https://hellosajto.hu/?p=33716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Nemzeti Bank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D2E2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2026-10-21T17:29:53+00:00</dcterms:created>
  <dcterms:modified xsi:type="dcterms:W3CDTF">2026-10-21T17:29:53+00:00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