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Az EP-képviselők támogatják az utasok jogainak jobb érvényesítését az EU-ban</w:t>
      </w:r>
      <w:bookmarkEnd w:id="0"/>
    </w:p>
    <w:p>
      <w:pPr/>
      <w:r>
        <w:rPr/>
        <w:t xml:space="preserve">Egyértelműbb szabályok a közvetítőkön keresztül vásárolt repülőjegyekre vonatkozóan</w:t>
      </w:r>
    </w:p>
    <w:p>
      <w:pPr/>
      <w:r>
        <w:rPr/>
        <w:t xml:space="preserve">Egységes uniós formanyomtatvány visszatérítés és kártérítés igényléséhez</w:t>
      </w:r>
    </w:p>
    <w:p>
      <w:pPr/>
      <w:r>
        <w:rPr/>
        <w:t xml:space="preserve">Hatékonyabb védelem a kiszolgáltatott utasok számára</w:t>
      </w:r>
    </w:p>
    <w:p>
      <w:pPr/>
      <w:r>
        <w:rPr/>
        <w:t xml:space="preserve">Az uniós utasjogok évente mintegy 13 milliárd utazásra terjednek ki</w:t>
      </w:r>
    </w:p>
    <w:p>
      <w:pPr/>
      <w:r>
        <w:rPr/>
        <w:t xml:space="preserve">Kedden a Parlament jóváhagyta az utasok jogainak megerősítését célzó frissített uniós szabályokat, amelyek javítják az utasok védelmét és tájékoztatását, ha utazásuk megszakad.</w:t>
      </w:r>
    </w:p>
    <w:p>
      <w:pPr/>
      <w:r>
        <w:rPr/>
        <w:t xml:space="preserve">A valamennyi közlekedési módra kiterjedő, az utasok jogainak védelmét megerősítő rendeletet 652 szavazattal, két ellenszavazattal és nyolc tartózkodás mellett fogadta el a Parlament.</w:t>
      </w:r>
    </w:p>
    <w:p>
      <w:pPr/>
      <w:r>
        <w:rPr/>
        <w:t xml:space="preserve">A légi utazások közvetítői által nyújtott visszatérítés</w:t>
      </w:r>
    </w:p>
    <w:p>
      <w:pPr/>
      <w:r>
        <w:rPr/>
        <w:t xml:space="preserve">Az elfogadott szöveg pontosítja a visszatérítés szabályait az olyan esetekben, amikor az utasok utazási irodán vagy online foglalási platformon keresztül foglalnak repülőjegyet. Az utasok 14 napon belül jogosultak a teljes visszatérítésre, beleértve az esetleges közvetítői díjakat is. A légitársaságnak legkésőbb hét napon belül át kell utalnia az összeget a közvetítőnek, akinek ezt követően további hét nap áll rendelkezésére, hogy kifizesse azt az utasnak. A közvetítőknek már a foglaláskor tájékoztatniuk kell az utasokat az alkalmazandó visszatérítési szabályokról.</w:t>
      </w:r>
    </w:p>
    <w:p>
      <w:pPr/>
      <w:r>
        <w:rPr/>
        <w:t xml:space="preserve">Egységes uniós formanyomtatvány</w:t>
      </w:r>
    </w:p>
    <w:p>
      <w:pPr/>
      <w:r>
        <w:rPr/>
        <w:t xml:space="preserve">Az utasok egységes visszatérítési és kártérítési formanyomtatványokon, illetve a fuvarozó által biztosított, azokkal egyenértékű űrlapokon nyújthatják be kérelmeiket. A közös formanyomtatványok a Bizottság honlapján, valamennyi uniós nyelven és minden közlekedési módra vonatkozóan elérhetők lesznek.</w:t>
      </w:r>
    </w:p>
    <w:p>
      <w:pPr/>
      <w:r>
        <w:rPr/>
        <w:t xml:space="preserve">A kiszolgáltatott helyzetben lévő utasok jogainak javítása</w:t>
      </w:r>
    </w:p>
    <w:p>
      <w:pPr/>
      <w:r>
        <w:rPr/>
        <w:t xml:space="preserve">Az új szabályok a fogyatékossággal élő és a csökkent mozgásképességű utasok jogait is megerősítik. Lehetővé teszik, hogy szükség esetén kísérőjük díjmentesen utazzon velük repülőgépen is, ahogyan ez már az autóbuszos, vasúti és hajóval történő utazás esetében is biztosított.</w:t>
      </w:r>
    </w:p>
    <w:p>
      <w:pPr/>
      <w:r>
        <w:rPr/>
        <w:t xml:space="preserve">A nemzeti hatóságok végrehajtási és panaszkezelési jogköreinek megerősítése</w:t>
      </w:r>
    </w:p>
    <w:p>
      <w:pPr/>
      <w:r>
        <w:rPr/>
        <w:t xml:space="preserve">A nemzeti hatóságok nagyobb hatáskört kapnak az utasjogok esetleges megsértésének kivizsgálására. Saját kezdeményezésükre is ellenőrizhetik a fuvarozókat, vizsgálatot indíthatnak, illetve meghallgatásra hívhatják őket, anélkül, hogy meg kellene várniuk az utasok panaszait.</w:t>
      </w:r>
    </w:p>
    <w:p>
      <w:pPr/>
      <w:r>
        <w:rPr/>
        <w:t xml:space="preserve">A jelentéstevő szerint</w:t>
      </w:r>
    </w:p>
    <w:p>
      <w:pPr/>
      <w:r>
        <w:rPr/>
        <w:t xml:space="preserve">Matteo Ricci (S&amp;D, Olaszország) jelentéstevő elmondta: „Az utazás mindennapi életünk része. Akár vonattal járunk dolgozni, busszal utazunk, repülővel térünk haza, vagy komppal indulunk nyaralni, mindannyian utasok vagyunk. Ez a jogszabály megerősíti az utazók védelmét. A nemzeti hatóságok segítenek majd abban, hogy a vállalatok bírósági eljárás nélkül is teljesítsék kötelezettségeiket. A közvetítőkön keresztül jegyet vásárló utasok továbbra is élhetnek jogaikkal, a fogyatékossággal élő és a csökkent mozgásképességű utasok pedig jobb segítségre számíthatnak. A légitársaságok nyeresége helyett polgáraink jogait helyezzük előtérbe.”</w:t>
      </w:r>
    </w:p>
    <w:p>
      <w:pPr/>
      <w:r>
        <w:rPr/>
        <w:t xml:space="preserve">A következő lépések</w:t>
      </w:r>
    </w:p>
    <w:p>
      <w:pPr/>
      <w:r>
        <w:rPr/>
        <w:t xml:space="preserve">A frissített szabályokat a Tanácsnak még hivatalosan jóvá kell hagynia, mielőtt kihirdetik őket az Európai Unió Hivatalos Lapjában. Az új rendelkezéseket 2027. október 23-tól kell alkalmazni, a légi utasok jogairól szóló rendelettel egyidejűleg.</w:t>
      </w:r>
    </w:p>
    <w:p>
      <w:pPr/>
      <w:r>
        <w:rPr/>
        <w:t xml:space="preserve">Háttér</w:t>
      </w:r>
    </w:p>
    <w:p>
      <w:pPr/>
      <w:r>
        <w:rPr/>
        <w:t xml:space="preserve">A Bizottság 2023-ban, az utasmobilitási csomag részeként javaslatot terjesztett elő a légi, vasúti, tengeri és belvízi közlekedés, valamint az autóbuszos személyszállítás utasjogaira vonatkozó uniós szabályok aktualizálására. A Parlament 2026 elején elfogadta a légi utasok jogainak korszerűsítéséről szóló megállapodást.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Zalán Eszter sajtóreferens</w:t>
      </w:r>
    </w:p>
    <w:p>
      <w:pPr>
        <w:numPr>
          <w:ilvl w:val="0"/>
          <w:numId w:val="1"/>
        </w:numPr>
      </w:pPr>
      <w:r>
        <w:rPr/>
        <w:t xml:space="preserve">+32 228 40081 (BXL)</w:t>
      </w:r>
    </w:p>
    <w:p>
      <w:pPr>
        <w:numPr>
          <w:ilvl w:val="0"/>
          <w:numId w:val="1"/>
        </w:numPr>
      </w:pPr>
      <w:r>
        <w:rPr/>
        <w:t xml:space="preserve">eszter.zalan@europarl.europa.eu</w:t>
      </w:r>
    </w:p>
    <w:p>
      <w:pPr/>
      <w:r>
        <w:rPr/>
        <w:t xml:space="preserve">Eredeti tartalom: Európai Parlament Magyarországi Kapcsolattartó Irodája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https://hellosajto.hu/?p=33698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Európai Parlament Magyarországi Kapcsolattartó Irodája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20B4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2026-10-20T18:05:11+00:00</dcterms:created>
  <dcterms:modified xsi:type="dcterms:W3CDTF">2026-10-20T18:05:11+00:00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