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Korlátozások a kőrisrontó karcsúdíszbogár terjedése ellen</w:t>
      </w:r>
      <w:bookmarkEnd w:id="0"/>
    </w:p>
    <w:p>
      <w:pPr/>
      <w:r>
        <w:rPr/>
        <w:t xml:space="preserve">A Nemzeti Élelmiszerlánc-biztonsági Hivatal (Nébih) felhívja az erdőgazdálkodók és a faanyag-kereskedelmi lánc szereplők figyelmét, hogy a kőrisrontó-karcsúdíszbogár (Agrilus planipennis) további terjedésének megakadályozása érdekében növényegészségügyi korlátozások léptek életbe. A helyi növényvédelmi hatóságok az ukrán, a szlovák és a román határ térségében körülhatárolt területeket jelöltek ki, amelyekre speciális szállítási és forgalmazási szabályok vonatkoznak.</w:t>
      </w:r>
    </w:p>
    <w:p>
      <w:pPr/>
      <w:r>
        <w:rPr/>
        <w:t xml:space="preserve">Idén nyáron Magyarországon Borsod-Abaúj-Zemplén és Szabolcs-Szatmár-Bereg megyékben jelent meg a kőrisrontó-karcsúdíszbogár, amely a kőrisfák egyik legsúlyosabb károsítója. A kártevő terjedésének megfékezése érdekében az Európai Unió (EU) előírásai* alapján az igazolt fertőzési pontok 100 kilométeres körzetében szigorú szabályok vonatkoznak a kőris növények, faanyagok és egyéb növényi termékek szállítására és forgalomba hozatalára. A korlátozások betartása minden érintett számára kötelező, külön hatósági határozat kiadása nélkül is.</w:t>
      </w:r>
    </w:p>
    <w:p>
      <w:pPr/>
      <w:r>
        <w:rPr/>
        <w:t xml:space="preserve">Az EU-n belül és belföldön a hivatalosan kijelölt, 100 kilométeres körzetből származó kőris faanyag, kéreg, faforgács és egyéb fatermékek csak növényútlevéllel szállíthatók és hozhatók forgalomba. Növényútlevél akkor adható ki, ha a termék igazoltan fertőzésmentes területről származik, vagy a jogszabályban előírt kéregtelenítésen, illetve megfelelő hőkezelésen esett át.</w:t>
      </w:r>
    </w:p>
    <w:p>
      <w:pPr/>
      <w:r>
        <w:rPr/>
        <w:t xml:space="preserve">A harmadik országokból érkező kőris faanyagok és egyéb kőristermékek esetében továbbra is érvényes, hogy csak növényegészségügyi bizonyítvánnyal importálhatók az Európai Unióba. A bizonyítványnak igazolnia kell, hogy a termék a kőrisrontó-karcsúdíszbogártól mentes területről származik, vagy a jogszabályban előírt növényegészségügyi kezelésen esett át. A károsítóval fertőzött országokból (például USA, Japán, Kanada, Kína, Oroszország) származó kőris termékeknél a növényegészségügyi bizonyítvány mellett hatósági nyilatkozatra (igazolásra) is szükség van.  Ezen országokból kőris fájából előállított faforgács, fűrészpor, gyaluforgács, fahulladék és -maradék, hántolt fakéreg és abból készült tárgyak kizárólag fertőzésmentes területről hozhatók be az EU területére.</w:t>
      </w:r>
    </w:p>
    <w:p>
      <w:pPr/>
      <w:r>
        <w:rPr/>
        <w:t xml:space="preserve">A növényegészségügyi előírások szigorú betartása és a folyamatos tájékozódás alapvető a kőrisrontó-karcsúdíszbogár további terjedésének megakadályozásában, valamint hazánk kőrisállományának megóvásában. A jogszabályban előírt intézkedések elmulasztása komoly növényegészségügyi kockázatot jelent, és hatósági szankciókat vonhat maga után.</w:t>
      </w:r>
    </w:p>
    <w:p>
      <w:pPr/>
      <w:r>
        <w:rPr/>
        <w:t xml:space="preserve">A témával kapcsolatban részletes szakmai tájékoztató elérhető a Nébih portálon: https://portal.nebih.gov.hu/-/a-korisronto-karcsudiszbogarhoz-kapcsolodo-szallitasi-es-forgalomba-hozatali-eloirasok</w:t>
      </w:r>
    </w:p>
    <w:p>
      <w:pPr/>
      <w:r>
        <w:rPr/>
        <w:t xml:space="preserve">A fertőzésben érintett területek aktuális 100 km-es korlátozás alá eső zónák térképe, valamint a témában minden fontos információ elérhetők a Nébih tematikus aloldalán: https://portal.nebih.gov.hu/korisronto-karcsudiszbogar</w:t>
      </w:r>
    </w:p>
    <w:p>
      <w:pPr/>
      <w:r>
        <w:rPr/>
        <w:t xml:space="preserve">Kapcsolódó jogszabály: *2019/2072/EU és 2024/434/EU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https://hellosajto.hu/?p=33669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378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2026-10-19T18:13:22+00:00</dcterms:created>
  <dcterms:modified xsi:type="dcterms:W3CDTF">2026-10-19T18:13:22+00:00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