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Öt százalékra csökkent a tűzifa áfája</w:t>
      </w:r>
      <w:bookmarkEnd w:id="0"/>
    </w:p>
    <w:p>
      <w:pPr/>
      <w:r>
        <w:rPr/>
        <w:t xml:space="preserve">2026. szeptember 15-én 5 százalékra csökkent a tűzifa áfája. Az 5 százalékos adókulcs alkalmazásának feltételeiről részletes szakmai tájékoztató jelent meg a NAV honlapján.</w:t>
      </w:r>
    </w:p>
    <w:p>
      <w:pPr/>
      <w:r>
        <w:rPr/>
        <w:t xml:space="preserve">A kedvezményes áfakulcs a hasáb, tuskó, rőzse, köteg vagy hasonló formájú tűzifára (tűlevelű és nem tűlevelű fából) és a pellet, brikett vagy hasonló alakra tömörített, fűtési célú fűrészporra, fahulladékra és -maradékra vonatkozik.</w:t>
      </w:r>
    </w:p>
    <w:p>
      <w:pPr/>
      <w:r>
        <w:rPr/>
        <w:t xml:space="preserve">A termékek pontos körét a jogszabály a megnevezés mellett vámtarifaszámra hivatkozással határozza meg.</w:t>
      </w:r>
    </w:p>
    <w:p>
      <w:pPr/>
      <w:r>
        <w:rPr/>
        <w:t xml:space="preserve">A kedvezményes adómérték 2026. szeptember 15-étől alkalmazható.</w:t>
      </w:r>
    </w:p>
    <w:p>
      <w:pPr/>
      <w:r>
        <w:rPr/>
        <w:t xml:space="preserve">A termékek pontos besorolásáról, a kedvezményes adókulcs feltételeiről és az alkalmazandó vámtarifaszámokról a NAV tájékoztatója ad részletes útmutatást.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Nemzeti Adó- és Vámhivatal Kommunikációs Főosztály</w:t>
      </w:r>
    </w:p>
    <w:p>
      <w:pPr>
        <w:numPr>
          <w:ilvl w:val="0"/>
          <w:numId w:val="1"/>
        </w:numPr>
      </w:pPr>
      <w:r>
        <w:rPr/>
        <w:t xml:space="preserve">sajto@nav.gov.hu</w:t>
      </w:r>
    </w:p>
    <w:p>
      <w:pPr/>
      <w:r>
        <w:rPr/>
        <w:t xml:space="preserve">Eredeti tartalom: Nemzeti Adó- és Vámhivatal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https://hellosajto.hu/?p=33004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2026-09-18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Adó- és Vámhivatal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89D5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2026-09-17T17:31:09+00:00</dcterms:created>
  <dcterms:modified xsi:type="dcterms:W3CDTF">2026-09-17T17:31:09+00:00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