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 paksi energiakrízis tanulsága: a napenergia mellől hiányoznak a tárolók és a rugalmas hálózat</w:t>
      </w:r>
      <w:bookmarkEnd w:id="0"/>
    </w:p>
    <w:p>
      <w:pPr/>
      <w:r>
        <w:rPr/>
        <w:t xml:space="preserve">A Duna rekordalacsony vízállása miatt részlegesen leállított Paksi Atomerőmű áramtermelését nappal a napelemek pótolták, napnyugta után azonban Magyarország fokozottan importra szorult. Sipos Vera, a Green Policy Center klímapolitikai tanácsadója szerint a nyári krízis megmutatta, hol maradt félbe a hazai zöld átállás: a napenergia gyors terjedését nem követte elegendő tároló, szélenergia- és hálózati fejlesztés. Az egyre forróbb, aszályosabb nyarakra olyan áramrendszerrel kell felkészülni, amely kevesebb hűtővízzel és rugalmasabban képes kiszolgálni a fogyasztást.</w:t>
      </w:r>
    </w:p>
    <w:p>
      <w:pPr/>
      <w:r>
        <w:rPr/>
        <w:t xml:space="preserve">Az augusztusi hőhullámok idején a Duna vízállása Paksnál megközelítette a mínusz 121 centimétert, ezért az atomerőmű termelését jelentősen vissza kellett fogni, és egy időre a teljes leállás kockázata is reálissá vált. A helyzet azóta normalizálódott, de a krízis megmutatta: az egyre forróbb, aszályosabb időszakokban a nagy vízigényű erőművek sérülékenysége közvetlen ellátásbiztonsági kérdéssé válik.</w:t>
      </w:r>
    </w:p>
    <w:p>
      <w:pPr/>
      <w:r>
        <w:rPr/>
        <w:t xml:space="preserve">A napenergia sokat vitt a hátán, a tárolás lemaradt</w:t>
      </w:r>
    </w:p>
    <w:p>
      <w:pPr/>
      <w:r>
        <w:rPr/>
        <w:t xml:space="preserve">A Green Policy Center Ötödik Klímasemlegességi Előrehaladási Jelentése szerint a magyar áram- és hőtermelés üvegházhatásúgáz-kibocsátása 2020 és 2024 között 31 százalékkal csökkent, miközben az áramfogyasztás csaknem 5 százalékkal nőtt, az importfüggőség pedig mérséklődött. A folyamat fő hajtóereje a napenergia volt: a napelemes kapacitások megnégyszereződtek, és 2024-re már a hazai áramtermelés negyedét adták.</w:t>
      </w:r>
    </w:p>
    <w:p>
      <w:pPr/>
      <w:r>
        <w:rPr/>
        <w:t xml:space="preserve">A paksi kényszerű teljesítménycsökkentés idején ennek közvetlen jelentősége volt. A 6–7 gigawatt csúcsteljesítményű napelemes állomány a forró nappali órákban érdemben kompenzálta a kieső nukleáris termelést. A rendszer sérülékenysége napnyugta után jelentkezett: a napelemes termelés visszaesett, miközben a hűtési igény és az esti fogyasztási csúcs fennmaradt, így az ország erősen importra szorult.</w:t>
      </w:r>
    </w:p>
    <w:p>
      <w:pPr/>
      <w:r>
        <w:rPr/>
        <w:t xml:space="preserve">A probléma tehát nem önmagában a napenergia időjárásfüggése, hanem az, hogy a hozzá szükséges rugalmassági elemek lassabban épültek ki. Bár az akkumulátoros tárolók teljesítménye 2026-ra gyorsan nőtt, az augusztusi válság idején még mindig csak a napelemes rendszerek beépített teljesítményének mintegy tizedét érte el. A Magyar Napelem Napkollektor Szövetség szerint a hálózati csatlakozások korlátozása miatt mintegy 10 gigawattnyi, piaci alapon megvalósuló megújuló- és energiatároló-beruházás maradt el.</w:t>
      </w:r>
    </w:p>
    <w:p>
      <w:pPr/>
      <w:r>
        <w:rPr/>
        <w:t xml:space="preserve">Az esti hiányt ma főként import egyenlíti ki</w:t>
      </w:r>
    </w:p>
    <w:p>
      <w:pPr/>
      <w:r>
        <w:rPr/>
        <w:t xml:space="preserve">Amíg a hazai tárolási és szabályozási kapacitások nem elegendők, a rendszerstabilitást az import garantálja. A Magyarországra észak felől érkező esti többlet jelentős része a cseh villamosenergia-rendszerből származik, Szlovákián keresztül. A cseh rendszer azért képes az esti órákban stabil exportra, mert jelentős szivattyús-tározós erőművi kapacitásokkal rendelkezik. Ezek a létesítmények a napközbeni olcsó árammal vizet szivattyúznak a magasabban fekvő tározókba, majd az esti csúcsidőszakban extra villamos energiát termelnek. Emellett a cseh szénerőművek is költséghatékonyabban és rugalmasabban reagálnak a keresletre, mint a hazai fosszilis blokkok.</w:t>
      </w:r>
    </w:p>
    <w:p>
      <w:pPr/>
      <w:r>
        <w:rPr/>
        <w:t xml:space="preserve">A lakossági energiatárolásban 2026 elején indult fontos korrekció, de hamar megtorpant. A 100 milliárd forintos Otthoni Energiatároló Program mintegy 40 ezer háztartás támogatására volt elegendő, miközben 132 ezer igény érkezett; a második pályázati ütemet ezért már az indulás napján határozatlan időre felfüggesztették. A háztartási tárolók nemcsak a rezsiköltségeket mérsékelhetik, hanem csökkentik a nappali visszatáplálást és az esti hálózati vételezést is.</w:t>
      </w:r>
    </w:p>
    <w:p>
      <w:pPr/>
      <w:r>
        <w:rPr/>
        <w:t xml:space="preserve">A következő válságot rugalmassággal lehet megelőzni</w:t>
      </w:r>
    </w:p>
    <w:p>
      <w:pPr/>
      <w:r>
        <w:rPr/>
        <w:t xml:space="preserve">Sipos Vera a Másfélfokon megjelent elemzésében arra jut, hogy a tanulság nem az elektrifikáció lassítása, hanem a hálózati alkalmazkodás felgyorsítása. Ehhez nagyobb ipari és lakossági tárolókapacitásra, a szélenergia bővítésére, okosmérőkre és a fogyasztás rugalmasabb időzítésére, valamint az energiahatékonyság gyorsabb javítására van szükség. Ezt segíthetné az idősávos villamosenergia-tarifa is.</w:t>
      </w:r>
    </w:p>
    <w:p>
      <w:pPr/>
      <w:r>
        <w:rPr/>
        <w:t xml:space="preserve">A szélenergia különösen fontos kiegészítője lehet a napenergiának, mert éjszaka és borult időben is termelhet. A Green Policy Center középtávon a nap- és szélerőművi kapacitások 2:1 arányát tartaná kívánatosnak a 2026-os, mintegy 25:1-es arány helyett. Előrelépést jelent, hogy 2030-ra 3000 megawattnyi hazai áramtároló-kapacitás és a jelenlegi mintegy 330 megawattról 4000 megawattra növekvő szélerőművi kapacitás szerepel a célok között.</w:t>
      </w:r>
    </w:p>
    <w:p>
      <w:pPr/>
      <w:r>
        <w:rPr/>
        <w:t xml:space="preserve">A paksi blokkok hűtését hosszabb távon szintén minél kevésbé kellene a Duna vízállásától és hőmérsékletétől függővé tenni. A most épülő fenékküszöb rövid távon segíthet, tartósabb megoldás azonban, ha nem a folyót igazítjuk az erőműhöz, hanem az erőmű hűtését a Duna új hidrológiai valóságához.</w:t>
      </w:r>
    </w:p>
    <w:p>
      <w:pPr/>
      <w:r>
        <w:rPr/>
        <w:t xml:space="preserve">A nyári krízis azért fontos figyelmeztetés, mert az energia-, víz-, közlekedési és digitális infrastruktúrák szorosan függenek egymástól, így egyetlen zavar más rendszerekben is dominóhatást indíthat el. A megelőzés ezért nem pusztán klímapolitikai feladat, hanem ellátásbiztonsági beruházás: az új fejlesztéseknél azt is vizsgálni kell, mennyire csökkentik a vízfüggést, növelik a rendszer rugalmasságát és mérséklik a csúcsidőszaki importigényt.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Sipos Vera, klímapolitikai tanácsadó</w:t>
      </w:r>
    </w:p>
    <w:p>
      <w:pPr>
        <w:numPr>
          <w:ilvl w:val="0"/>
          <w:numId w:val="1"/>
        </w:numPr>
      </w:pPr>
      <w:r>
        <w:rPr/>
        <w:t xml:space="preserve">Green Policy Center</w:t>
      </w:r>
    </w:p>
    <w:p>
      <w:pPr>
        <w:numPr>
          <w:ilvl w:val="0"/>
          <w:numId w:val="1"/>
        </w:numPr>
      </w:pPr>
      <w:r>
        <w:rPr/>
        <w:t xml:space="preserve">vera.sipos@greenpolicycenter.com</w:t>
      </w:r>
    </w:p>
    <w:p>
      <w:pPr/>
      <w:r>
        <w:rPr/>
        <w:t xml:space="preserve">Eredeti tartalom: Másfélfok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https://hellosajto.hu/?p=32816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2026-09-10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Másfélfok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B3B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2026-09-09T21:16:50+00:00</dcterms:created>
  <dcterms:modified xsi:type="dcterms:W3CDTF">2026-09-09T21:16:50+00:00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