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bookmarkStart w:id="0" w:name="_Toc0"/>
      <w:r>
        <w:t>Amikor az immunsejtek ellentétes üzeneteket kapnak – új alkalmazkodási mechanizmust tártak fel a HUN-REN kutatói</w:t>
      </w:r>
      <w:bookmarkEnd w:id="0"/>
    </w:p>
    <w:p>
      <w:pPr/>
      <w:r>
        <w:rPr/>
        <w:t xml:space="preserve">Mi történik, ha egy immunsejt egyszerre két, hagyományosan ellentétes hatású jelzést kap? A HUN-REN Szegedi Biológiai Kutatóközpont kutatói azt vizsgálták, hogyan reagálnak a makrofágok az IFNγ és az IL-4 citokinek egyidejű jelenlétére. Eredményeik szerint a két jel nem egyszerűen kioltja egymást: összehangolt epigenetikai és transzkripciós szabályozás révén sajátos, köztes makrofág-aktivációs program alakul ki. A felfedezés közelebb vihet annak megértéséhez, hogyan alkalmazkodnak ezek az immunsejtek például a gyulladásos betegségekre és a daganatokra jellemző összetett mikrokörnyezethez.</w:t>
      </w:r>
    </w:p>
    <w:p>
      <w:pPr/>
      <w:r>
        <w:rPr/>
        <w:t xml:space="preserve">A makrofágok az immunrendszer rendkívül alkalmazkodóképes sejtjei. Működésüket nem egyetlen jel határozza meg: folyamatosan érzékelik a környezetükben jelen lévő molekulákat, és ezek együttes hatására változtatják meg működésüket. Különösen érdekes kérdés, hogy mi történik akkor, amikor egyszerre egymással ellentétes hatásúnak tekintett jelzésekkel találkoznak.</w:t>
      </w:r>
    </w:p>
    <w:p>
      <w:pPr/>
      <w:r>
        <w:rPr/>
        <w:t xml:space="preserve">Erre kereste a választ a HUN-REN Szegedi Biológiai Kutatóközpont Genetikai Intézetében, Czimmerer Zsolt vezetésével működő Makrofág Polarizáció Kutatócsoport. A kutatók hazai és nemzetközi partnereikkel azt vizsgálták, hogyan reagálnak a makrofágok két citokin, az IFNγ és az IL-4 egyidejű jelenlétére.</w:t>
      </w:r>
    </w:p>
    <w:p>
      <w:pPr/>
      <w:r>
        <w:rPr/>
        <w:t xml:space="preserve">„Eredményeink azt mutatták, hogy a sejtek ilyenkor nem egyszerűen az egyik vagy a másik jel által meghatározott állapotba kerülnek, és a két hatás sem pusztán kioltja egymást. Ehelyett sajátos, köztes aktivációs program jön létre, amelynek során bizonyos géncsoportok kifejeződése a két citokin együttes jelenlétében jelentősen felerősödik” – ismertette Czimmerer Zsolt. </w:t>
      </w:r>
    </w:p>
    <w:p>
      <w:pPr/>
      <w:r>
        <w:rPr/>
        <w:t xml:space="preserve">Az egyik jel előkészítheti a terepet a másik számára</w:t>
      </w:r>
    </w:p>
    <w:p>
      <w:pPr/>
      <w:r>
        <w:rPr/>
        <w:t xml:space="preserve">A kutatók transzkriptomikai, epigenomikai és CRISPR-alapú vizsgálatok segítségével tárták fel a jelenség hátterében álló molekuláris mechanizmusokat, azaz azt kutatták, mely gének aktiválódnak a sejtekben, hogyan változik a DNS egyes szabályozó területeinek hozzáférhetősége, és mely gének, illetve szabályozó fehérjék szükségesek a megfigyelt válasz kialakulásához. Kimutatták, hogy a válasz kialakulásához a STAT1 és STAT6 transzkripciós faktorok összehangolt működésére, a szabályozó régiók fokozott hiszton-acetilációjára, valamint a BRD4 kofaktor jelenlétére is szükség van.</w:t>
      </w:r>
    </w:p>
    <w:p>
      <w:pPr/>
      <w:r>
        <w:rPr/>
        <w:t xml:space="preserve">Az eredmények alapján az egyik citokin által elindított epigenetikai változások – köztük a kromatin hozzáférhetőségének növekedése – elősegíthetik, hogy a másik, látszólag ellentétes jel által aktivált transzkripciós faktor is ugyanazokhoz a szabályozó DNS-régiókhoz kapcsolódjon. Ennek eredményeként bizonyos gének összehangoltan és fokozott mértékben aktiválódhatnak.</w:t>
      </w:r>
    </w:p>
    <w:p>
      <w:pPr/>
      <w:r>
        <w:rPr/>
        <w:t xml:space="preserve">A kutatók egy további fontos szereplőt is azonosítottak: az IFNγ hatására aktiválódó IRF1 transzkripciós faktort. Az IRF1 a köztes makrofág-aktivációs program génjeinek jelentős részéhez nélkülözhetetlen, aktivitása pedig az IL-4 jelenlétében is fennmarad.</w:t>
      </w:r>
    </w:p>
    <w:p>
      <w:pPr/>
      <w:r>
        <w:rPr/>
        <w:t xml:space="preserve">Daganatokban is megjelenhet a kettős jelátvitel</w:t>
      </w:r>
    </w:p>
    <w:p>
      <w:pPr/>
      <w:r>
        <w:rPr/>
        <w:t xml:space="preserve">A kutatók azt is megvizsgálták, hogy a laboratóriumban feltárt folyamatok élő szervezetben is megfigyelhetők-e. Egy emlődaganatos egérmodell egysejt-RNS-szekvenálási adatainak elemzésekor a kutatók olyan, a daganat mikrokörnyezetében jelen lévő makrofágpopulációt azonosítottak, amelyben a STAT1- és STAT6-jelátvitel egyaránt aktív volt, és amely az újonnan feltárt génprogram jellegzetességeit is hordozta.</w:t>
      </w:r>
    </w:p>
    <w:p>
      <w:pPr/>
      <w:r>
        <w:rPr/>
        <w:t xml:space="preserve">Az eredmények így pontosabb képet adnak arról, miként viselkedhetnek a makrofágok a különböző kóros állapotokra jellemző, összetett molekuláris mikrokörnyezetben. A kutatás arra is rámutat, hogy az immunsejtek válaszait nem feltétlenül egymást kizáró jelátviteli utak határozzák meg, hanem összetett epigenetikai és transzkripciós, azaz a gének hozzáférhetőségét és működését összehangoló szabályozási folyamatok alakíthatják ki a végső sejtválaszt.</w:t>
      </w:r>
    </w:p>
    <w:p>
      <w:pPr/>
      <w:r>
        <w:rPr/>
        <w:t xml:space="preserve">A mechanizmusok részletesebb megismerése hosszabb távon új terápiás megközelítések és célpontok azonosítását is segítheti olyan kórállapotokban, amelyekben az IL-4- és az IFNγ-jelátvitel egyaránt alakítja az immunológiai mikrokörnyezetet – például egyes súlyos asztmás állapotokban és különböző daganatokban.</w:t>
      </w:r>
    </w:p>
    <w:p>
      <w:pPr/>
      <w:r>
        <w:rPr/>
        <w:t xml:space="preserve">A kutatás a HUN-REN Szegedi Biológiai Kutatóközpont és a Debreceni Egyetem kutatócsoportjai, valamint négy amerikai intézmény – a Johns Hopkins All Children’s Hospital, a University of South Florida, a Stanford University és az Icahn School of Medicine at Mount Sinai – együttműködésében valósult meg. A munkában és a közlemény elkészítésében Varga Zsófia és Poscher Anna kiemelkedő szerepet vállaltak.</w:t>
      </w:r>
    </w:p>
    <w:p>
      <w:pPr/>
      <w:r>
        <w:rPr/>
        <w:t xml:space="preserve">Az eredményeket a nukleinsav-biológia, génszabályozás, kromatin- és epigenetikai kutatások területén nemzetközileg elismert Nucleic Acids Research folyóiratban publikálták.</w:t>
      </w:r>
    </w:p>
    <w:p>
      <w:pPr/>
      <w:r>
        <w:rPr/>
        <w:t xml:space="preserve">Mik azok a makrofágok és a citokinek?A makrofágok az immunrendszer rendkívül alkalmazkodóképes sejtjei. Érzékelik a környezetükben jelen lévő molekuláris jeleket, és ezek hatására változtatják működésüket. Fontos szerepet töltenek be többek között a kórokozók és károsodott sejtek eltávolításában, a gyulladás szabályozásában és a szövetek működésének fenntartásában.A citokinek olyan jelzőmolekulák, amelyek segítségével az immunrendszer sejtjei kommunikálnak egymással és más sejtekkel. Befolyásolhatják például az immunsejtek aktivációját és működését. A kutatásban vizsgált IFNγ és IL-4 hagyományosan ellentétes hatású citokinek, amelyek együttes jelenléte sajátos aktivációs programot alakíthat ki a makrofágokban.</w:t>
      </w:r>
    </w:p>
    <w:p>
      <w:pPr/>
      <w:r>
        <w:rPr/>
        <w:t xml:space="preserve">Sajtókapcsolat:</w:t>
      </w:r>
    </w:p>
    <w:p>
      <w:pPr>
        <w:numPr>
          <w:ilvl w:val="0"/>
          <w:numId w:val="1"/>
        </w:numPr>
      </w:pPr>
      <w:r>
        <w:rPr/>
        <w:t xml:space="preserve">HUN-REN Kommunikáció</w:t>
      </w:r>
    </w:p>
    <w:p>
      <w:pPr>
        <w:numPr>
          <w:ilvl w:val="0"/>
          <w:numId w:val="1"/>
        </w:numPr>
      </w:pPr>
      <w:r>
        <w:rPr/>
        <w:t xml:space="preserve">media@hun-ren.hu</w:t>
      </w:r>
    </w:p>
    <w:tbl>
      <w:tblGrid>
        <w:gridCol/>
        <w:gridCol/>
      </w:tblGrid>
      <w:tblPr>
        <w:tblW w:w="0" w:type="auto"/>
        <w:tblLayout w:type="autofit"/>
        <w:tblCellMar>
          <w:top w:w="0" w:type="dxa"/>
          <w:left w:w="0" w:type="dxa"/>
          <w:right w:w="200" w:type="dxa"/>
          <w:bottom w:w="200" w:type="dxa"/>
        </w:tblCellMar>
      </w:tblPr>
      <w:tr>
        <w:trPr>
          <w:trHeight w:val="1000" w:hRule="atLeast"/>
        </w:trPr>
        <w:tc>
          <w:tcPr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146.951219512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vAlign w:val="top"/>
            <w:noWrap/>
          </w:tcPr>
          <w:p>
            <w:pPr/>
            <w:r>
              <w:rPr/>
              <w:t xml:space="preserve">
                © Fotó: Migh Ede
                <w:br/>
                <w:br/>
                A tanulmány középpontjában álló makrofágok. Felvétel: Operetta CLS High-Content Analysis System, 40×-es objektív.
              </w:t>
            </w:r>
          </w:p>
        </w:tc>
      </w:tr>
      <w:tr>
        <w:trPr>
          <w:trHeight w:val="1000" w:hRule="atLeast"/>
        </w:trPr>
        <w:tc>
          <w:tcPr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150.23183925811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  <w:tc>
          <w:tcPr>
            <w:vAlign w:val="top"/>
            <w:noWrap/>
          </w:tcPr>
          <w:p>
            <w:pPr/>
            <w:r>
              <w:rPr/>
              <w:t xml:space="preserve">
                © HUN-REN Szegedi Biológiai Kutatóközpont
                <w:br/>
                <w:br/>
                A környezeti jelek epigenetikai hatása a génműködésre. A kórokozók, citokinek, növekedési faktorok, metabolitok és tápanyagok által közvetített környezeti ingerek a kromatin szerkezetének és a szabályozó DNS-régiók hozzáférhetőségének módosításán keresztül alakítják a génátírást. A makrofágokra jellemző vonalmeghatározó, valamint a külső szignálok hatására aktiválódó transzkripciós faktorok az enhanszer- és promóterrégiókhoz kapcsolódva, a hiszton-acetilációval együtt fokozhatják az mRNS-termelést. Készült a BioRender.com segítségével.
              </w:t>
            </w:r>
          </w:p>
        </w:tc>
      </w:tr>
      <w:tr>
        <w:trPr>
          <w:trHeight w:val="1000" w:hRule="atLeast"/>
        </w:trPr>
        <w:tc>
          <w:tcPr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82.421875pt; margin-left:0pt; margin-top:0pt; mso-position-horizontal:left; mso-position-vertical:top; mso-position-horizontal-relative:char; mso-position-vertical-relative:line;">
                  <w10:wrap type="inline"/>
                  <v:imagedata r:id="rId9" o:title=""/>
                </v:shape>
              </w:pict>
            </w:r>
          </w:p>
        </w:tc>
        <w:tc>
          <w:tcPr>
            <w:vAlign w:val="top"/>
            <w:noWrap/>
          </w:tcPr>
          <w:p>
            <w:pPr/>
            <w:r>
              <w:rPr/>
              <w:t xml:space="preserve">
                © HUN-REN Szegedi Biológiai Kutatóközpont
                <w:br/>
                <w:br/>
                Grafikus összefoglaló: IL-4–IFNγ szinergizmus: epigenetikai együttműködés a makrofágok génszabályozásában. Készült a BioRender.com segítségével (Poscher, A. (2026) https://BioRender.com/v3xco6t).
              </w:t>
            </w:r>
          </w:p>
        </w:tc>
      </w:tr>
    </w:tbl>
    <w:p>
      <w:pPr/>
      <w:r>
        <w:rPr/>
        <w:t xml:space="preserve">Eredeti tartalom: HUN-REN Magyar Kutatási Hálózat</w:t>
      </w:r>
    </w:p>
    <w:p>
      <w:pPr/>
      <w:r>
        <w:rPr/>
        <w:t xml:space="preserve">Továbbította: Helló Sajtó! Üzleti Sajtószolgálat</w:t>
      </w:r>
    </w:p>
    <w:p>
      <w:pPr/>
      <w:r>
        <w:rPr/>
        <w:t xml:space="preserve">
          Ez a sajtóközlemény a következő linken érhető el:
          <w:br/>
          https://hellosajto.hu/?p=32667
        </w:t>
      </w:r>
    </w:p>
    <w:sectPr>
      <w:headerReference w:type="default" r:id="rId10"/>
      <w:footerReference w:type="default" r:id="rId11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rPr/>
      <w:t xml:space="preserve">2026-09-03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rPr/>
      <w:t xml:space="preserve">HUN-REN Magyar Kutatási Hálózat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A95AFD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header" Target="header1.xml"/><Relationship Id="rId1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2026-09-02T21:44:21+00:00</dcterms:created>
  <dcterms:modified xsi:type="dcterms:W3CDTF">2026-09-02T21:44:21+00:00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