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beporzók védelméhez a védett területeken is a helyi adottságokra szabott kezelésre van szükség</w:t>
      </w:r>
      <w:bookmarkEnd w:id="0"/>
    </w:p>
    <w:p>
      <w:pPr/>
      <w:r>
        <w:rPr/>
        <w:t xml:space="preserve">Európa tíz országának 639 mintavételi helyét vizsgáló szintézis szerint a védett területeken alkalmazott beporzóbarát kezelések hatása többnyire semleges, és csak kisebb részben pozitív. A HUN-REN Ökológiai Kutatóközpont vezetésével készült kutatás arra hívja fel a figyelmet, hogy a beavatkozásokat az adott élőhelyhez, táji környezethez és a beporzók konkrét igényeihez szükséges igazítani. Az eredmények a Conservation Biology folyóiratban jelentek meg.</w:t>
      </w:r>
    </w:p>
    <w:p>
      <w:pPr/>
      <w:r>
        <w:rPr/>
        <w:t xml:space="preserve">A beporzó rovarok alapvető szerepet töltenek be az ökoszisztémák működésében és számos növény szaporodásában. Miközben a mezőgazdasági és városi területeken alkalmazott beporzóbarát beavatkozások hatásáról egyre több ismeret áll rendelkezésre, a védett területeken végzett kezelések eredményességét eddig jóval kevesebb adat alapján lehetett megítélni.</w:t>
      </w:r>
    </w:p>
    <w:p>
      <w:pPr/>
      <w:r>
        <w:rPr/>
        <w:t xml:space="preserve">Ezt a hiányt pótolja a HUN-REN Ökológiai Kutatóközpont vezetésével, 30 európai intézmény együttműködésében készült új szintézis. A 46 szerző 34 eredeti adatsort elemzett, amelyek tíz ország 639 mintavételi helyéről származtak. A vizsgálatok gyepeket, erdőket, nádasokat és homokbányákat, valamint többféle kezelést fogtak át: többek között a kaszálást, legeltetést, mulcsozást, virágvetést, lékvágást és egyes területek kezelésének felhagyását.</w:t>
      </w:r>
    </w:p>
    <w:p>
      <w:pPr/>
      <w:r>
        <w:rPr/>
        <w:t xml:space="preserve">A legtöbb hatás semleges volt</w:t>
      </w:r>
    </w:p>
    <w:p>
      <w:pPr/>
      <w:r>
        <w:rPr/>
        <w:t xml:space="preserve">Az összevont elemzésben a beporzóbarát kezelések a növényzetre, a virágkínálatra és a beporzókra többnyire semleges volt, kisebb részben volt csak pozitív, negatív hatást pedig nem mutattak ki. Az egyes adatsorok szintjén a vizsgált hatások 15 százaléka volt pozitív és 3 százaléka negatív; a többség itt is semleges maradt. Összességében a kezelések kis mértékben növelték a beporzók egyedszámát és fajgazdagságát, különösen a lepkék és a vadméhek esetében. A semleges eredmény nem azt jelenti, hogy a természetvédelmi kezelés felesleges.</w:t>
      </w:r>
    </w:p>
    <w:p>
      <w:pPr/>
      <w:r>
        <w:rPr/>
        <w:t xml:space="preserve">„Szintézisünk arra mutat rá, hogy a beporzókat segítő kezelések megvalósítása a védett területeken összetettebb feladat, mint a mezőgazdasági vagy városi élőhelyeken. Lehetséges, hogy ezek a területek eleve jobb minőségű élőhelyeket biztosítanak, de az is, hogy az általánosan alkalmazott beporzóbarát beavatkozások itt nem elégségesek” – mondta Süle Gabriella, a tanulmány első szerzője, a HUN-REN Ökológiai Kutatóközpont Lendület Ökoszisztéma-szolgáltatás Kutatócsoportjának tudományos munkatársa.</w:t>
      </w:r>
    </w:p>
    <w:p>
      <w:pPr/>
      <w:r>
        <w:rPr/>
        <w:t xml:space="preserve">Helyi megoldások és hosszú távú monitoring szükséges</w:t>
      </w:r>
    </w:p>
    <w:p>
      <w:pPr/>
      <w:r>
        <w:rPr/>
        <w:t xml:space="preserve">A kutatók szerint a természetvédelmi kezelések tervezésekor nemcsak a virágforrásokra kell figyelni. A beporzók számára megfelelő fészkelőhelyekre, változatos növényzetszerkezetre és térben-időben eltérő erőforrásokra is szükség van. A jó megoldás az élőhely típusától, a táji környezettől, a korábbi földhasználattól, a helyi ökológiai folyamatoktól és attól is függ, mely beporzócsoportok védelme a cél.</w:t>
      </w:r>
    </w:p>
    <w:p>
      <w:pPr/>
      <w:r>
        <w:rPr/>
        <w:t xml:space="preserve">„Az általános mintázatok mögötti részletek meghatározók: a beporzócsoportok, az élőhelyek, a kezelési módok, valamint a térbeli és időbeli különbségek egyaránt befolyásolják a beavatkozások eredményességét. Ezért helyi adottságokra épülő, hosszú távú stratégiákra van szükség, amelyek változatos élőhelyeket tartanak fenn” – hangsúlyozta Szigeti Viktor, a tanulmány utolsó szerzője, a kutatócsoport tudományos munkatársa.</w:t>
      </w:r>
    </w:p>
    <w:p>
      <w:pPr/>
      <w:r>
        <w:rPr/>
        <w:t xml:space="preserve">Az Európai Unió természet-helyreállítási rendelete új lehetőséget teremt a beporzók védelmére, de a sikeres megvalósításhoz gondosan kiválasztott célterületek, helyspecifikus beavatkozások és rendszeres monitoring szükséges. A kutatók a nemzeti parkok munkatársai, gazdálkodók, pásztorok és más helyi szereplők bevonását is kulcsfontosságúnak tartják, mert a visszajelzések alapján a kezeléseket folyamatosan hozzá kell igazítani a helyi tapasztalatokhoz.</w:t>
      </w:r>
    </w:p>
    <w:p>
      <w:pPr/>
      <w:r>
        <w:rPr/>
        <w:t xml:space="preserve">Publikáció és projektSüle, G. és mtsai (2026): Synthesis of Pollinator-Friendly Management in European Protected Areas. Conservation Biology. DOI: https://doi.org/10.1111/cobi.70366</w:t>
      </w:r>
    </w:p>
    <w:p>
      <w:pPr/>
      <w:r>
        <w:rPr/>
        <w:t xml:space="preserve">A kutatás az Európai Unió Horizon 2020 programjának Safeguard – Safeguarding European wild pollinators projektjében, a 101003476. számú támogatási megállapodás keretében valósult meg. Projektoldal: www.safeguard.biozentrum.uni-wuerzburg.de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Tóth Réka, kommunikációs vezető</w:t>
      </w:r>
    </w:p>
    <w:p>
      <w:pPr>
        <w:numPr>
          <w:ilvl w:val="0"/>
          <w:numId w:val="1"/>
        </w:numPr>
      </w:pPr>
      <w:r>
        <w:rPr/>
        <w:t xml:space="preserve">toth.reka@ecolres.hun-ren.hu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Fotó: Süle Gabriella
                <w:br/>
                <w:br/>
                Ökológusok beporzókat és virágkínálatot mintavételeznek egy őshonos vadvirágokkal bevetett területen. Az őshonos virágvetés egy aktív élőhely-helyreállítási intézkedés a védett területeken, amely táplálkozó és fészkelő helyeket biztosít a beporzóknak.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Fotó: Süle Gabriella
                <w:br/>
                <w:br/>
                Extenzív legeltetés magyar szürke marhával, mint példa a beporzóbarát gyepgazdálkodásra.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Fotó: Süle Gabriella
                <w:br/>
                <w:br/>
                Extenzív kaszálás egyik példája a búvósávok, amelyek nemcsak a madaraknak, hanem a beporzóknak is számos előnyt nyújtanak.
              </w:t>
            </w:r>
          </w:p>
        </w:tc>
      </w:tr>
    </w:tbl>
    <w:p>
      <w:pPr/>
      <w:r>
        <w:rPr/>
        <w:t xml:space="preserve">Eredeti tartalom: Ökológiai Kutatóközpont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https://hellosajto.hu/?p=32557
        </w:t>
      </w:r>
    </w:p>
    <w:sectPr>
      <w:headerReference w:type="default" r:id="rId10"/>
      <w:footerReference w:type="default" r:id="rId1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Ökológiai Kutatóközpont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42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2026-08-27T20:44:12+00:00</dcterms:created>
  <dcterms:modified xsi:type="dcterms:W3CDTF">2026-08-27T20:44:12+00:00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