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Nulla százalékos áfa a vényköteles gyógyszerekre – megjelent a NAV és a Pénzügyminisztérium közös tájékoztatója</w:t>
      </w:r>
      <w:bookmarkEnd w:id="0"/>
    </w:p>
    <w:p>
      <w:pPr/>
      <w:r>
        <w:rPr/>
        <w:t xml:space="preserve">2026. szeptember 1-jétől 0 százalékra csökken a kizárólag orvosi rendelvényre kiadható gyógyszerek, valamint a humán gyógyászati célú magisztrális készítmények áfakulcsa. A változással kapcsolatos legfontosabb tudnivalókat a Nemzeti Adó- és Vámhivatal (NAV) és a Pénzügyminisztérium közös tájékoztatóban foglalta össze.A tájékoztatóból pontosan megtudható, hogy mely termékekre alkalmazható a 0 százalékos adómérték, és milyen feltételekkel kell azt figyelembe venni a gyakorlatban. Az új szabályokat ugyan elsősorban a gyógyszer-nagykereskedőknek, gyógyszertáraknak kell alkalmazniuk, azonban fogyasztóként is fontos megismerni, mely gyógyszerek részesülhetnek a kedvezményben.A fő szabály, hogy a 0 százalékos adómérték kizárólag a receptköteles gyógyszerekre alkalmazható. A vény nélkül is megvásárolható készítmények pedig még akkor sem árusíthatók 0 százalékos áfakulccsal, ha az orvos felírja azokat receptre azért, hogy a tb-támogatással olcsóbbak legyenek.Van ugyanakkor a készítményeknek egy köre, ahol a vénykötelességtől függetlenül is 0 százalék lesz az áfa: a humán gyógyászati célú magisztrális készítményeknél – vagyis azoknál a termékeknél, amelyeket a gyógyszertárban készítenek el receptúra alapján. A kozmetikai, valamint az állategészségügyi célú magisztrális készítmények viszont továbbra is 27 százalékos áfamérték alá esnek.Részletes, szakmaibb magyarázatok is olvashatók a tájékoztatóban – például a speciális esetekről, a nagy- és kiskereskedelmi értékesítésről –, ezért az érintetteknek mindenképpen érdemes felkeresniük a NAV honlapját, még augusztus 31-ig.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Nemzeti Adó- és Vámhivatal Kommunikációs Főosztály</w:t>
      </w:r>
    </w:p>
    <w:p>
      <w:pPr>
        <w:numPr>
          <w:ilvl w:val="0"/>
          <w:numId w:val="1"/>
        </w:numPr>
      </w:pPr>
      <w:r>
        <w:rPr/>
        <w:t xml:space="preserve">sajto@nav.gov.hu</w:t>
      </w:r>
    </w:p>
    <w:p>
      <w:pPr/>
      <w:r>
        <w:rPr/>
        <w:t xml:space="preserve">Eredeti tartalom: Nemzeti Adó- és Vámhivatal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https://hellosajto.hu/?p=32522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Adó- és Vámhivatal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CF74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2026-08-25T17:28:41+00:00</dcterms:created>
  <dcterms:modified xsi:type="dcterms:W3CDTF">2026-08-25T17:28:41+00:00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