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Újabb történelmi mérföldkő: 150.000 pont fölött zárt a BUX</w:t>
      </w:r>
      <w:bookmarkEnd w:id="0"/>
    </w:p>
    <w:p>
      <w:pPr/>
      <w:r>
        <w:rPr/>
        <w:t xml:space="preserve">Újabb történelmi mérföldkőhöz érkezett a Budapesti Értéktőzsde (BÉT): vezető részvényindexe, a BUX első alkalommal zárt 150.000 pont felett. Az 1991-ben 1000 pontról induló index immár százötvenszeresére emelkedett, miközben továbbra is a legnagyobb tőkeértékű és forgalmú hazai részvények teljesítményét követi nyomon, és a magyar tőkepiac legfontosabb mutatószámának számít.</w:t>
      </w:r>
    </w:p>
    <w:p>
      <w:pPr/>
      <w:r>
        <w:rPr/>
        <w:t xml:space="preserve">Alig több mint egy év telt el azóta, hogy a BUX először 100 ezer pont felett zárt, a részvényindex pedig újabb történelmi csúcsra emelkedett.  A két rekord közötti időszak jól érzékelteti a hazai részvénypiac dinamikus fejlődését, valamint azt, hogy a vezető magyar tőzsdei vállalatok teljesítménye továbbra is meghatározó szerepet játszik a BUX emelkedésében.</w:t>
      </w:r>
    </w:p>
    <w:p>
      <w:pPr/>
      <w:r>
        <w:rPr/>
        <w:t xml:space="preserve">A BUX teljesítménye az elmúlt években nemzetközi összevetésben is kiemelkedő volt, amit a legnagyobb kibocsátók stabil működése, a befektetői bizalom erősödése és a tőkepiac folyamatos fejlődése egyaránt támogatott. Ebben a fejlődésben fontos szerepet játszik a Budapesti Értéktőzsde is, amely ma már nem csupán kereskedési platformként működik, hanem aktív piacfejlesztő szerepet is betölt a hazai vállalati ökoszisztéma erősítésében.</w:t>
      </w:r>
    </w:p>
    <w:p>
      <w:pPr/>
      <w:r>
        <w:rPr/>
        <w:t xml:space="preserve">A BUX index legfontosabb eredményei:</w:t>
      </w:r>
    </w:p>
    <w:p>
      <w:pPr/>
      <w:r>
        <w:rPr/>
        <w:t xml:space="preserve">Az 1991-ben 1000 pontról induló index immár százötvenszeresére emelkedett, ami az indulás óta évi átlagos 15,11 százalékos évesített hozamnak felel meg.</w:t>
      </w:r>
    </w:p>
    <w:p>
      <w:pPr/>
      <w:r>
        <w:rPr/>
        <w:t xml:space="preserve">Az index immár 35 teljes évet tudhat maga mögött, amelyek közül 25 évben pozitív hozamot ért el. </w:t>
      </w:r>
    </w:p>
    <w:p>
      <w:pPr/>
      <w:r>
        <w:rPr/>
        <w:t xml:space="preserve">1991-ben az első BUX kosár 6 részvényt tartalmazott, ma 18 vállalat alkotja az indexet.</w:t>
      </w:r>
    </w:p>
    <w:p>
      <w:pPr/>
      <w:r>
        <w:rPr/>
        <w:t xml:space="preserve">A Richter Gedeon részvénye 1994 óta megszakítás nélkül tagja az indexnek, az OTP Bank 1995-ben, a MOL 1996-ban, a Magyar Telekom pedig 1998-ban csatlakozott.</w:t>
      </w:r>
    </w:p>
    <w:p>
      <w:pPr/>
      <w:r>
        <w:rPr/>
        <w:t xml:space="preserve">Az elmúlt években a Budapesti Értéktőzsde eredményeit nemcsak az index teljesítménye, hanem a piac bővülése is jól tükrözi. 2015 óta a magyar tőzsde mérete több mint négyszeresére nőtt, közel 40 új részvénykibocsátó jelent meg, miközben a lakosság hazai részvényállománya is több mint ötszörösére emelkedett. A 150.000 pontos mérföldkő jól szemlélteti a magyar tőkepiac elmúlt évtizedekben végbement fejlődését és a vezető hazai tőzsdei vállalatok hosszú távú teljesítményét.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media@bse.hu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2.6171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  Az 1991-ben 1000 pontról induló index immár százötvenszeresére emelkedett, ami az indulás óta évi átlagos 15,11 százalékos évesített hozamnak felel meg.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07.08117443869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  Az index immár 35 teljes évet tudhat maga mögött, amelyek közül 25 évben pozitív hozamot ért el.
              </w:t>
            </w:r>
          </w:p>
        </w:tc>
      </w:tr>
    </w:tbl>
    <w:p>
      <w:pPr/>
      <w:r>
        <w:rPr/>
        <w:t xml:space="preserve">Eredeti tartalom: Budapesti Értéktőzsde Nyrt.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https://hellosajto.hu/?p=32376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Értéktőzsde Nyrt.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8A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2026-08-12T19:52:59+00:00</dcterms:created>
  <dcterms:modified xsi:type="dcterms:W3CDTF">2026-08-12T19:52:59+00:00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