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Történelmi győzelmet aratott a BME Motorsport Csehországban</w:t>
      </w:r>
      <w:bookmarkEnd w:id="0"/>
    </w:p>
    <w:p>
      <w:pPr/>
      <w:r>
        <w:rPr/>
        <w:t xml:space="preserve">Magyar induló korábban sosem szerzett külföldön első helyet, a BME-seknek ráadásul a nyolcból hat versenyszámot megnyerve sikerült.</w:t>
      </w:r>
    </w:p>
    <w:p>
      <w:pPr/>
      <w:r>
        <w:rPr/>
        <w:t xml:space="preserve">Óriási sikert ért el a BME Motorsport csapat a Formula Student Czech Republic (FSCZ) versenyen: az Autodrom Most pályán rendezett rangos nemzetközi viadalon 980 ponttal megszerezte az összesített első helyet. Ezzel a csapat első magyar indulóként nyert külföldi Formula Student-versenyt.</w:t>
      </w:r>
    </w:p>
    <w:p>
      <w:pPr/>
      <w:r>
        <w:rPr/>
        <w:t xml:space="preserve">A Formula Student a világ vezető mérnökhallgatói versenysorozata, amelyben egyetemi csapatok saját tervezésű autóikkal mérik össze tudásukat. A csehországi forduló a közép-európai régió egyik legjelentősebb eseménye, amelyen Németországból, Ausztriából, Spanyolországból, Olaszországból, Csehországból, Horvátországból, Svájcból, Magyarországról és a skandináv országokból érkező csapatok is rajthoz álltak. A BME Motorsport 2019 óta rendszeres résztvevője a versenynek.</w:t>
      </w:r>
    </w:p>
    <w:p>
      <w:pPr/>
      <w:r>
        <w:rPr/>
        <w:t xml:space="preserve">A csapat a statikus és a dinamikus versenyszámokban is kiemelkedően szerepelt. Első helyen végzett az Engineering Design, a Business Plan Presentation, a Skidpad, az Autocross, az Endurance és az Efficiency számban, emellett egy 2. (Acceleration) és egy 7. (Cost and Manufacturing) helyet ért még el. A kiváló szereplés összesen 980 pontot ért, ami bőven elég volt az összesített győzelemhez a 15 fős mezőnyben.</w:t>
      </w:r>
    </w:p>
    <w:p>
      <w:pPr/>
      <w:r>
        <w:rPr/>
        <w:t xml:space="preserve">A jelenlegi, nyolcadik fejlesztésük, az FRC-13 jelű versenygép már második éve hibrid hajtáslánccal versenyez. </w:t>
      </w:r>
    </w:p>
    <w:p>
      <w:pPr/>
      <w:r>
        <w:rPr/>
        <w:t xml:space="preserve">Az előző szezon tapasztalataira építve a hallgatók jelentősen továbbfejlesztették a hibrid rendszert, két és félszeresére növelve teljesítményt, amely így eléri a 82 kW-ot (111 lóerőt). A szabályváltozások miatt teljesen megújították az aerodinamikai csomagot, emellett hátsókerék-kormányzást, egyedi karbonfelniket, valamint továbbfejlesztett szívó- és kipufogórendszert is kapott a jármű. A fejlesztések során nagy hangsúlyt fektettek a megbízhatóság és a szerelhetőség javítására is.</w:t>
      </w:r>
    </w:p>
    <w:p>
      <w:pPr/>
      <w:r>
        <w:rPr/>
        <w:t xml:space="preserve">A csehországi siker több szempontból mérföldkőnek számít a BME Motorsport történetében. A csapat sorozatban ötödször nyerte meg az Engineering Design versenyszámot, második egymást követő győzelmét aratta a Business Plan Presentation kategóriában, és a 980 pontos eredménnyel új magyar pontrekordot is felállított. Emellett első magyar Formula Student-csapatként szerzett hat első helyezést egyetlen versenyen.</w:t>
      </w:r>
    </w:p>
    <w:p>
      <w:pPr/>
      <w:r>
        <w:rPr/>
        <w:t xml:space="preserve">A következő megméretése az augusztus 18. és 23. közötti Formula Student Alpe Adria verseny lesz.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Kommunikációs Igazgatóság</w:t>
      </w:r>
    </w:p>
    <w:p>
      <w:pPr>
        <w:numPr>
          <w:ilvl w:val="0"/>
          <w:numId w:val="1"/>
        </w:numPr>
      </w:pPr>
      <w:r>
        <w:rPr/>
        <w:t xml:space="preserve">+36 1 463 2250</w:t>
      </w:r>
    </w:p>
    <w:p>
      <w:pPr>
        <w:numPr>
          <w:ilvl w:val="0"/>
          <w:numId w:val="1"/>
        </w:numPr>
      </w:pPr>
      <w:r>
        <w:rPr/>
        <w:t xml:space="preserve">kommunikacio@bme.hu</w:t>
      </w:r>
    </w:p>
    <w:tbl>
      <w:tblGrid>
        <w:gridCol/>
        <w:gridCol/>
      </w:tblGrid>
      <w:tblPr>
        <w:tblW w:w="0" w:type="auto"/>
        <w:tblLayout w:type="autofit"/>
        <w:tblCellMar>
          <w:top w:w="0" w:type="dxa"/>
          <w:left w:w="0" w:type="dxa"/>
          <w:right w:w="200" w:type="dxa"/>
          <w:bottom w:w="200" w:type="dxa"/>
        </w:tblCellMar>
      </w:tblP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14.25781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Budapesti Műszaki és Gazdaságtudományi Egyetem
                <w:br/>
                <w:br/>
              </w:t>
            </w:r>
          </w:p>
        </w:tc>
      </w:t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33.398437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Budapesti Műszaki és Gazdaságtudományi Egyetem
                <w:br/>
                <w:br/>
              </w:t>
            </w:r>
          </w:p>
        </w:tc>
      </w:t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33.3984375pt; margin-left:0pt; margin-top:0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Budapesti Műszaki és Gazdaságtudományi Egyetem
                <w:br/>
                <w:br/>
              </w:t>
            </w:r>
          </w:p>
        </w:tc>
      </w:t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33.3984375pt; margin-left:0pt; margin-top:0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Budapesti Műszaki és Gazdaságtudományi Egyetem
                <w:br/>
                <w:br/>
              </w:t>
            </w:r>
          </w:p>
        </w:tc>
      </w:tr>
    </w:tbl>
    <w:p>
      <w:pPr/>
      <w:r>
        <w:rPr/>
        <w:t xml:space="preserve">Eredeti tartalom: Budapesti Műszaki és Gazdaságtudományi Egyetem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https://hellosajto.hu/?p=32302
        </w:t>
      </w:r>
    </w:p>
    <w:sectPr>
      <w:headerReference w:type="default" r:id="rId11"/>
      <w:footerReference w:type="default" r:id="rId12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2026-08-07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Budapesti Műszaki és Gazdaságtudományi Egyetem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4B194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header" Target="header1.xml"/><Relationship Id="rId1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2026-08-06T20:21:00+00:00</dcterms:created>
  <dcterms:modified xsi:type="dcterms:W3CDTF">2026-08-06T20:21:00+00:00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