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Történelmi csúcsokat döntött júliusban a BUX – Emelkedéssel zárta a hónapot a Budapesti Értéktőzsde</w:t>
      </w:r>
      <w:bookmarkEnd w:id="0"/>
    </w:p>
    <w:p>
      <w:pPr/>
      <w:r>
        <w:rPr/>
        <w:t xml:space="preserve">Júliusban ismét erősödött a Budapesti Értéktőzsde irányadó indexe: a BUX a hónap végén 146 688,57 ponton zárt, ami júniushoz képest közel 5 százalékos növekedést jelent. Az azonnali részvénypiacon összesen 491,6 milliárd forintos forgalom bonyolódott, a napi átlagos kereskedési volumen pedig 21,37 milliárd forint volt. A befektetői érdeklődés továbbra is az OTP Bank, a MOL és a Richter Gedeon részvényeire összpontosult, amelyekkel 326,1, 83,0 és 51,2 milliárd forint értékben kereskedtek. A befektetési szolgáltatók rangsorát júliusban is a WOOD &amp; Company vezette a Concorde és az ERSTE előtt.A nemzetközi tőzsdék hangulatát elsősorban a közel-keleti geopolitikai fejlemények és a változó energiapiaci folyamatok befolyásolták júliusban. Emellett az amerikai kereskedelempolitikával kapcsolatos bejelentések is jelentős hatást gyakoroltak a befektetői döntésekre, miközben a vállalati hírek és a makrogazdasági adatok továbbra is meghatározó szerepet játszottak a piaci folyamatok alakulásában.A hazai részvénypiac teljesítményét elsősorban a vezető blue chipek kedvező árfolyamalakulása határozta meg. A BUX index 146 688,57 ponton zárta a hónapot, ami közel 5 százalékos emelkedést jelent júniushoz képest, ezzel elérte a hónap csúcspontját. A kisebb kapitalizációjú hazai részvények teljesítményét követő BUMIX index 9 433,29 ponton fejezte be a júliust. A régiós CETOP NTR index 3 134,29 ponton végzett, míg a BÉT Xtend piacának teljesítményét tükröző mutató 1 397,36 ponton állt a hónap végén.Júliusban kiegyensúlyozottan alakult a kereskedési aktivitás a Budapesti Értéktőzsdén. A hónap során az azonnali részvénypiaci forgalom elérte az 491,56 milliárd forintot, ami napi átlagban 21,37 milliárd forintos kereskedési volument jelentett. A befektetői érdeklődés továbbra is a vezető hazai részvényekre összpontosult.Júliusban ismét az OTP Bank bonyolította a legnagyobb forgalmat a Budapesti Értéktőzsdén a vezető hazai részvények közül: a papírral összesen 326,1 milliárd forint értékben kereskedtek, ami a havi azonnali részvénypiaci forgalom 66,3 százalékát tette ki. A forgalmi rangsorban a MOL 83 milliárd, a Richter Gedeon pedig 51,2 milliárd forinttal követte a bankot. A hónap során a MOL árfolyama több mint 20 százalékos emelkedéssel új történelmi csúcsot ért el. A kisebb és közepes kapitalizációjú vállalatok mezőnyében a CIVITA teljesített a legerősebben, árfolyama júliusban 30,2 százalékkal emelkedett.A befektetési szolgáltatók közül júliusban a WOOD &amp; Company bonyolította a legnagyobb forgalmat, összesen 338,3 milliárd forint értékben. A Concorde 222 milliárd forintos, az ERSTE pedig 133,6 milliárd forintos kereskedési volumennel zárta a hónapot, amivel második és harmadik helyre kerültek a rangsorban.A júliusi forgalmi adatok mellett a hónap kiemelt eseménye volt a Budapesti Értéktőzsde ünnepélyes kereskedésindító csengetése, amelyen Kármán András pénzügyminiszter, Varga Mihály, a Magyar Nemzeti Bank elnöke és Tóth Tibor, a Budapesti Értéktőzsde vezérigazgatója vett részt. Az esemény apropóját a hazai tőkepiac elmúlt időszakának kiemelkedő teljesítménye adta.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media@bse.hu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05.5944055944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0.15873015873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29.94708994709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6.243386243386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Budapesti Értéktőzsde
                <w:br/>
                <w:br/>
              </w:t>
            </w:r>
          </w:p>
        </w:tc>
      </w:tr>
    </w:tbl>
    <w:p>
      <w:pPr/>
      <w:r>
        <w:rPr/>
        <w:t xml:space="preserve">Eredeti tartalom: Budapesti Értéktőzsde Nyrt.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https://hellosajto.hu/?p=32230
        </w:t>
      </w:r>
    </w:p>
    <w:sectPr>
      <w:headerReference w:type="default" r:id="rId11"/>
      <w:footerReference w:type="default" r:id="rId12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Értéktőzsde Nyrt.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671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2026-08-03T20:33:20+00:00</dcterms:created>
  <dcterms:modified xsi:type="dcterms:W3CDTF">2026-08-03T20:33:20+00:00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