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Mától több adó- és vámszabály változik</w:t>
      </w:r>
      <w:bookmarkEnd w:id="0"/>
    </w:p>
    <w:p>
      <w:pPr/>
      <w:r>
        <w:rPr/>
        <w:t xml:space="preserve">2026. július 31-étől több kedvező változás is hatályba lép. Többek között gyorsabbá és egyszerűbbé válik a vámeljárás, megszűnik a szén-dioxid-kvóta-adó, a visszafizetési kérelmeket még 90 napig lehet benyújtania a NAV-hoz.</w:t>
      </w:r>
    </w:p>
    <w:p>
      <w:pPr/>
      <w:r>
        <w:rPr/>
        <w:t xml:space="preserve">Az áfabevallásban a befogadott számlákról történő adatszolgáltatás szabályai nem változnak: a vállalkozások 2026. július 1-jét követően is a június 30-án hatályos előírások szerint teljesíthetik adatszolgáltatási kötelezettségüket. Így a befogadott számlák esetében nem kell adómértékenként külön feltüntetni a levonásba helyezett adóalapot és adóösszeget. Ezzel együtt tavaly július 1-je óta benyújtható bővebb tartalommal is az áfabevallás, vagyis a ’65 jelű bevallás összesítő jelentésében a ténylegesen levonásba helyezett adóösszegek elkülönítve is feltüntethetők: az 5, 18, valamint 27 százalékos adómérték, illetve az arányosítással érintett adóösszeg. Annak ellenére, hogy nem kötelező a bővített adattartamú áfabevallást használni, megéri ezt a módszert választani, ugyanis a levonásba helyezett számlák részletesebb adatainak feltüntetésével elkerülhető az adategyeztetési eljárás.</w:t>
      </w:r>
    </w:p>
    <w:p>
      <w:pPr/>
      <w:r>
        <w:rPr/>
        <w:t xml:space="preserve">Több céget is érintő, kedvező változás, hogy a NAV az adózó kérelmére visszafizeti a korábban megfizetett szén-dioxid-kvóta-adót és annak – a jegybanki alapkamat két százalékponttal növelt mértékű - kamatait. A szén-dioxid-kvóta-adóval érintett cégeknek érdemes figyelni a határidőkre, mert a visszaigénylési kérelmet mától számított 90 napig lehet benyújtani. Ez a határidő jogvesztő, vagyis igazolási kérelemmel sem pótolható.</w:t>
      </w:r>
    </w:p>
    <w:p>
      <w:pPr/>
      <w:r>
        <w:rPr/>
        <w:t xml:space="preserve">A kiskereskedelmi adóban is hatályba lép egy kedvező változás: megszűnik az adó hatályba lépését követő szétválás, kiválás vagy eszközátadás során kapcsolt vállalkozási viszonyba került adózók árbevétel-összeszámítási kötelezettsége. Az új szabályt már a 2026-os adóévtől sem kell alkalmazni.</w:t>
      </w:r>
    </w:p>
    <w:p>
      <w:pPr/>
      <w:r>
        <w:rPr/>
        <w:t xml:space="preserve">Újabb fordulat az adminisztrációcsökkentésben: az elektronikusan benyújtott vámáru-nyilatkozatoknál lehetővé válik az automatizált döntéshozatal. A pénzügyőri beavatkozás nélküli szervezeti aláírás alkalmazásával még gyorsabbá, biztonságosabbá és gördülékenyebbé válhat a vámeljárás.</w:t>
      </w:r>
    </w:p>
    <w:p>
      <w:pPr/>
      <w:r>
        <w:rPr/>
        <w:t xml:space="preserve">Az adórendszer is egyszerűbbé válik; egyre kevesebb adófajtával számolhatunk. Elsőként a szén-dioxid-kvóta-adó kerül ki végérvényesen a magyar adórendszerből: a ma hatályba lépett módosítás eredményeként visszamenőlegesen szűnik meg, ezért a korábban befizetett adó - az időben benyújtott kérelmük alapján - a cégeknek visszajár. A könnyítések folytatódnak, 2027. január 1-től további három adófajta szűnik meg: a bevándorlási különadó, valamint az önkormányzatoknak fizetendő települési adó és az ebrendészeti hozzájárulás.</w:t>
      </w:r>
    </w:p>
    <w:p>
      <w:pPr/>
      <w:r>
        <w:rPr/>
        <w:t xml:space="preserve">A Helyreállítási és Ellenállóképességi Terv, egyes kormányprogrampontok és kormányhatározat végrehajtása érdekében szükséges adóintézkedésekről, valamint egyéb törvények módosításáról szóló 2026. évi XXXV. törvény a tegnapi Magyar Közlönyben érhető el. 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Nemzeti Adó- és Vámhivatal Kommunikációs Főosztály</w:t>
      </w:r>
    </w:p>
    <w:p>
      <w:pPr>
        <w:numPr>
          <w:ilvl w:val="0"/>
          <w:numId w:val="1"/>
        </w:numPr>
      </w:pPr>
      <w:r>
        <w:rPr/>
        <w:t xml:space="preserve">sajto@nav.gov.hu</w:t>
      </w:r>
    </w:p>
    <w:p>
      <w:pPr/>
      <w:r>
        <w:rPr/>
        <w:t xml:space="preserve">Eredeti tartalom: Nemzeti Adó- és Vámhivatal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https://hellosajto.hu/32199/matol-tobb-ado-es-vamszabaly-valtozik/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2026-07-31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Adó- és Vámhivatal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809E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2026-07-31T13:50:40+00:00</dcterms:created>
  <dcterms:modified xsi:type="dcterms:W3CDTF">2026-07-31T13:50:40+00:00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