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Drasztikus átrendeződés előtt áll a piac: lemaradhatnak azok a cégek, akik nem veszik komolyan az AI rangsorolását</w:t>
      </w:r>
      <w:bookmarkEnd w:id="0"/>
    </w:p>
    <w:p>
      <w:pPr/>
      <w:r>
        <w:rPr/>
        <w:t xml:space="preserve">A megszokott, tízes találati listák kora lassan a végéhez közeledik. A fogyasztók 37%-a ma már nem a Google-lel indítja a keresést, hanem egy AI-asszisztenstől (pl. ChatGPT) kérdez, ha információra vagy ajánlásra van szüksége. Ráadásul a fiatalabb generációk esetében ez az arány még magasabb. A részletes keresésre szánt időt már csak azokra a cégekre áldozzák, amiket a mesterséges intelligencia ajánl nekik, ezzel pedig teljesen átrendeződik a piac. Ha egy vállalat digitális jelenléte nem tisztázott a nyelvi modellek számára, a potenciális ügyfelekből álló tölcsér anélkül szűkül be, hogy arról a cégvezetés tudomást szerezne, míg végül a márka teljesen eltűnhet a radarról.</w:t>
      </w:r>
    </w:p>
    <w:p>
      <w:pPr/>
      <w:r>
        <w:rPr/>
        <w:t xml:space="preserve">Az elmúlt 25 év legnagyobb átalakulása zajlik éppen az internetes keresésben: a kulcsszavas böngészést felváltotta a közvetlen kérdezés. A Google legújabb fejlesztései – köztük a háttérben futó, villámgyors Gemini modell és az önállóan kutató keresőügynökök – pedig végleg megváltoztatják a megszokott működést. A felhasználók ma már nem akarnak maguk dönteni egy találati lista alapján, hanem azonnali, összefoglalt és pontos válaszokat várnak.</w:t>
      </w:r>
    </w:p>
    <w:p>
      <w:pPr/>
      <w:r>
        <w:rPr/>
        <w:t xml:space="preserve">Ez a fordulat a B2B szegmenst érinti a legérzékenyebben, hiszen a komplexebb és hosszabb döntési folyamatok miatt itt gyorsan kialakulhat a „sötét vásárlási tölcsér” jelensége. A vásárlók és beszerzők a döntéseik előtt már az AI-tól kérnek tanácsot. A nyelvi modellek pedig egyetlen válaszban kiemelnek számukra 3-4 konkrét céget. A láthatatlan vállalatok így teljesen kimaradnak ezekből az ajánlásokból, a leendő ügyfelek pedig anélkül mennek át a konkurenciához, hogy a cég fel tudná mérni ezt a kárt.</w:t>
      </w:r>
    </w:p>
    <w:p>
      <w:pPr/>
      <w:r>
        <w:rPr/>
        <w:t xml:space="preserve">Konszolidáció és a VIP-klub effektus</w:t>
      </w:r>
    </w:p>
    <w:p>
      <w:pPr/>
      <w:r>
        <w:rPr/>
        <w:t xml:space="preserve">A St. Gallen-i Egyetem 2026 áprilisi kutatása – amelyet Julius Schulte és csapata végzett – rámutatott, hogy az AI-ajánló rendszerek működése kifejezetten igazságtalan képet mutat. A vizsgálatok szerint bár az AI által használt háttérforrások és weboldalak naponta akár 65 százalékban is cserélődhetnek, a konkrét cég- és márkaajánlások ennél lényegesen állandóbbak, és 45-59 százalékos stabilitást mutatnak.</w:t>
      </w:r>
    </w:p>
    <w:p>
      <w:pPr/>
      <w:r>
        <w:rPr/>
        <w:t xml:space="preserve">Ez a működés a gyakorlatban egyfajta VIP-klub effektust hoz létre. Bizonyos piacvezető vagy jól feldolgozott szereplők folyamatosan ott vannak az AI ajánlásaiban, miközben a többi vállalat szinte teljesen láthatatlanná válik a mesterséges intelligencia számára.</w:t>
      </w:r>
    </w:p>
    <w:p>
      <w:pPr/>
      <w:r>
        <w:rPr/>
        <w:t xml:space="preserve">„A vállalati szektor jelentős része továbbra is a klasszikus Google-helyezéseket figyeli, miközben a célcsoportjuk már nagy valószínűséggel AI-alapú döntéstámogató rendszereket használ. Az AI-modellek nem szavakat, hanem entitásokat – valós fogalmakat, szereplőket és összefüggéseket – értelmeznek. Ha egy cég adatai strukturálatlanok vagy hiányosak, a rendszerek vagy teljesen mellőzik a márkát, vagy félrevezető információkat adnak meg róla” – mutat rá Hrenkó András, a hrenko.ai alapítója.</w:t>
      </w:r>
    </w:p>
    <w:p>
      <w:pPr/>
      <w:r>
        <w:rPr/>
        <w:t xml:space="preserve">AEO (Answer Engine Optimization): a láthatóság 4 alapköve</w:t>
      </w:r>
    </w:p>
    <w:p>
      <w:pPr/>
      <w:r>
        <w:rPr/>
        <w:t xml:space="preserve">A generatív modellekre és keresőügynökökre való optimalizálás alapvetően eltér a hagyományos SEO-tól. Ahhoz, hogy egy márka bekerüljön az AI által generált ajánlásokba, az alábbi négy pillérre kell építkeznie:</w:t>
      </w:r>
    </w:p>
    <w:p>
      <w:pPr/>
      <w:r>
        <w:rPr/>
        <w:t xml:space="preserve">Entitásépítés és strukturált adatok: az AI-ügynökök pontos megértését a Schema.org jelölések (pl. termék, esemény, FAQ) biztosítják, így a robotok közvetlenül kiolvashatják a lényeges adatokat.</w:t>
      </w:r>
    </w:p>
    <w:p>
      <w:pPr/>
      <w:r>
        <w:rPr/>
        <w:t xml:space="preserve">Hiteles forrásstruktúra és márkaemlítések: a nyelvi modellek kiemelten támaszkodnak a mértékadó sajtóorgánumokra, szakmai jegyzékekre és iparági elemzésekre. Nem kizárólag a közvetlen hivatkozások (linkek) számítanak, hanem a tiszta márkaemlítések kontextusa és azok szakmai hitelessége.</w:t>
      </w:r>
    </w:p>
    <w:p>
      <w:pPr/>
      <w:r>
        <w:rPr/>
        <w:t xml:space="preserve">Válaszközpontú, adatgazdag tartalom: a semmitmondó marketingnyelvet a tréningbotok átugorják. A lényegre törő, kérdés-válasz struktúrába rendezett tények és a rendszeresen frissített szakmai anyagok élveznek elsőbbséget.</w:t>
      </w:r>
    </w:p>
    <w:p>
      <w:pPr/>
      <w:r>
        <w:rPr/>
        <w:t xml:space="preserve">Technikai bejárhatóság (AI-botok): a szerveroldali védelmek vagy tárhely-beállítások nem blokkolhatják az AI-szolgáltatók (pl. OpenAI, Anthropic, Perplexity) keresőrobotjait, különben az oldal láthatatlan marad.</w:t>
      </w:r>
    </w:p>
    <w:p>
      <w:pPr/>
      <w:r>
        <w:rPr/>
        <w:t xml:space="preserve">Adatalapú kontroll: mérhetővé vált a láthatatlan AI-jelenlét</w:t>
      </w:r>
    </w:p>
    <w:p>
      <w:pPr/>
      <w:r>
        <w:rPr/>
        <w:t xml:space="preserve">Mivel a nyelvi modellek válaszai lekérdezésről lekérdezésre változhatnak, a láthatóság pontos mérése a teljes piacon komoly kihívást jelent. Ennek a technológiai korlátnak az áthidalására született meg az AEO Monitor, a hrenko.ai által fejlesztett elemzőplatform.</w:t>
      </w:r>
    </w:p>
    <w:p>
      <w:pPr/>
      <w:r>
        <w:rPr/>
        <w:t xml:space="preserve">A szoftver a legmeghatározóbb modellekben – köztük a ChatGPT, Google Gemini, Claude, Perplexity és DeepSeek felületein – teszi fel a piac szempontjából releváns kulcskérdéseket, majd négy egzakt mutató alapján elemzi az eredményeket:</w:t>
      </w:r>
    </w:p>
    <w:p>
      <w:pPr/>
      <w:r>
        <w:rPr/>
        <w:t xml:space="preserve">Említési arány: megmutatja, milyen gyakran és mennyire kiemelten javasolja a márkát az AI.</w:t>
      </w:r>
    </w:p>
    <w:p>
      <w:pPr/>
      <w:r>
        <w:rPr/>
        <w:t xml:space="preserve">Ajánlási arány: kiemeli, hogy a válaszok hány százalékában szerepel a cég határozott, kiemelt javaslatként.</w:t>
      </w:r>
    </w:p>
    <w:p>
      <w:pPr/>
      <w:r>
        <w:rPr/>
        <w:t xml:space="preserve">Átlagos pozíció: méri a szöveges említések és a hivatkozott linkek helyezését.</w:t>
      </w:r>
    </w:p>
    <w:p>
      <w:pPr/>
      <w:r>
        <w:rPr/>
        <w:t xml:space="preserve">Domináns hangulat: automatikus elemzéssel vizsgálja, hogy pozitiv, semleges vagy kritikus a kontextus.</w:t>
      </w:r>
    </w:p>
    <w:p>
      <w:pPr/>
      <w:r>
        <w:rPr/>
        <w:t xml:space="preserve">A platform ezenfelül méri az adott kontextusban a versenytársak közötti láthatóság eloszlását, feltárja az AI-t tápláló külső forrásokat, és megmutatja, hogy az AI-robotok milyen sűrűn látogatják a weboldalt.</w:t>
      </w:r>
    </w:p>
    <w:p>
      <w:pPr/>
      <w:r>
        <w:rPr/>
        <w:t xml:space="preserve">„Nem a rendszerek kijátszása a cél. Először pontos képet alkotunk a vállalatok AI-láthatóságáról, majd a valós szakmai teljesítményüket és hitelességüket úgy strukturáljuk, hogy azt az AI-algoritmusok könnyen értelmezhessék és ajánlhassák. Az AEO Monitor adatai segítségével a cégvezetők végre megérzések helyett pontos mérések alapján tarthatják kézben és fejleszthetik márkájuk jelenlétét” – összegezte Hrenkó András.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Hrenkó András, ügyvezető</w:t>
      </w:r>
    </w:p>
    <w:p>
      <w:pPr>
        <w:numPr>
          <w:ilvl w:val="0"/>
          <w:numId w:val="1"/>
        </w:numPr>
      </w:pPr>
      <w:r>
        <w:rPr/>
        <w:t xml:space="preserve">Hrenko.</w:t>
      </w:r>
    </w:p>
    <w:p>
      <w:pPr>
        <w:numPr>
          <w:ilvl w:val="0"/>
          <w:numId w:val="1"/>
        </w:numPr>
      </w:pPr>
      <w:r>
        <w:rPr/>
        <w:t xml:space="preserve">andras@hrenko.hu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2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Magnifik
                <w:br/>
                <w:br/>
                "Az AEO Monitor adatai segítségével a cégvezetők végre megérzések helyett pontos mérések alapján tarthatják kézben és fejleszthetik márkájuk jelenlétét” – összegezte Hrenkó András
              </w:t>
            </w:r>
          </w:p>
        </w:tc>
      </w:tr>
    </w:tbl>
    <w:p>
      <w:pPr/>
      <w:r>
        <w:rPr/>
        <w:t xml:space="preserve">Eredeti tartalom: Hrenko Digital Agency Kft.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https://hellosajto.hu/32176/drasztikus-atrendezodes-elott-all-a-piac-lemaradhatnak-azok-a-cegek-akik-nem-veszik-komolyan-az-ai-rangsorolasat/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Hrenko Digital Agency Kft.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B2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2026-07-30T14:07:30+00:00</dcterms:created>
  <dcterms:modified xsi:type="dcterms:W3CDTF">2026-07-30T14:07:30+00:00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