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októberben létrejöhet az egységes magyar kutatóhálózat az MTA alatt</w:t>
      </w:r>
      <w:bookmarkEnd w:id="0"/>
    </w:p>
    <w:p>
      <w:pPr/>
      <w:r>
        <w:rPr/>
        <w:t xml:space="preserve">A Tudományos és Technológiai Minisztérium és a Magyar Tudományos Akadémia közös sajtóközleménye</w:t>
      </w:r>
    </w:p>
    <w:p>
      <w:pPr/>
      <w:r>
        <w:rPr/>
        <w:t xml:space="preserve">Az egységes magyar kutatóintézeti rendszer kialakításáról és ennek tervezett menetrendjéről egyeztettek a Tudományos Technológiai Minisztérium és a Magyar Tudományos Akadémia vezetői július 14-én az MTA székházában. A korábbi és a mostani tárgyalások alapján a minisztérium elkészíti az átalakítás jogszabálytervezetét, és szeptember elején társadalmi vitára bocsátja. A hatályba lépést október végére tervezik, így még idén újraegyesülhet az Akadémiától 2019-ben elszakított kutatóhálózat, ismét az MTA alatt.</w:t>
      </w:r>
    </w:p>
    <w:p>
      <w:pPr/>
      <w:r>
        <w:rPr/>
        <w:t xml:space="preserve">A javaslattervezet szerint a hatályba lépéssel egyidőben a korábban az Eötvös Loránd Tudományegyetemhez csatolt négy bölcsészet- és társadalomtudományi kutatóközpont az MTA alatt kerül közös irányítás alá a jelenleg a HUN-REN-ben működő központokkal.</w:t>
      </w:r>
    </w:p>
    <w:p>
      <w:pPr/>
      <w:r>
        <w:rPr/>
        <w:t xml:space="preserve">Az átalakítás célja, hogy a magyar kutatóintézeti rendszer valamennyi tudományterületen egységes, átlátható és elszámoltatható szervezeti és működési keretek között működjön. A tervek szerint az új rendszer sajátos jogállású formában működik majd, és egyaránt kiterjed az élettudományi, a természettudományi és a bölcsészet- és társadalomtudományi kutatóintézetekre.</w:t>
      </w:r>
    </w:p>
    <w:p>
      <w:pPr/>
      <w:r>
        <w:rPr/>
        <w:t xml:space="preserve">A megállapodás értelmében a kutatóhálózat feletti alapítói jog a Magyar Tudományos Akadémiára száll. Ez a megoldás biztosítja a kutatóhálózat tudományos autonómiáját, ugyanakkor lehetővé teszi az egységes, átlátható és számonkérhető működést.</w:t>
      </w:r>
    </w:p>
    <w:p>
      <w:pPr/>
      <w:r>
        <w:rPr/>
        <w:t xml:space="preserve">A választott szervezeti forma kialakításakor kiemelt szempont volt a magyar kutatóhelyek európai uniós pályázati képességének megőrzése. Az alapítói jog ideiglenes állami kézbe kerülése olyan kockázatot jelentene, amely veszélyeztethetné a kutatóhálózat egyes európai uniós forrásokhoz való hozzáférését. A TTM és az MTA ezért olyan konstrukció kialakításán dolgozott, amely egyszerre biztosítja a közpénzek átlátható felhasználását, a tudományos autonómiát és a nemzetközi pályázati részvétel feltételeit.</w:t>
      </w:r>
    </w:p>
    <w:p>
      <w:pPr/>
      <w:r>
        <w:rPr/>
        <w:t xml:space="preserve">A kutatóhálózat finanszírozása 2026-ban 85 milliárd forint, és a kormányzat célja, hogy hosszútávon is kiszámítható költségvetése legyen ennek a területnek. A jelentősen növekvő állami támogatás célja a kutatói életpálya kiszámíthatóbbá tétele, a kutatási feltételek javítása és a nemzetközileg versenyképes tudományos teljesítmény erősítése.</w:t>
      </w:r>
    </w:p>
    <w:p>
      <w:pPr/>
      <w:r>
        <w:rPr/>
        <w:t xml:space="preserve">Az átalakítás mintegy ötezer dolgozót érint: a jelenlegi HUN-REN kutatóhálózat megközelítőleg négyezer, valamint a visszatérő bölcsészet- és társadalomtudományi kutatóintézetek mintegy 1200 munkatársát.</w:t>
      </w:r>
    </w:p>
    <w:p>
      <w:pPr/>
      <w:r>
        <w:rPr/>
        <w:t xml:space="preserve">A TTM és az MTA az elmúlt időszakban folyamatos szakmai és jogi egyeztetéseket folytatott az új működési modell kialakításáról. A jogszabálytervezetet a minisztérium még a nyáron a kormány elé viszi, és a kabinet által jóváhagyott változatot szeptember elején társadalmi egyeztetésre bocsátja. A szabályozás hatálybalépése október végére várható.</w:t>
      </w:r>
    </w:p>
    <w:p>
      <w:pPr/>
      <w:r>
        <w:rPr/>
        <w:t xml:space="preserve">A minisztérium arra kéri a HUN-REN vezetését, hogy működjön együtt az átalakítás végrehajtásában, és ne akadályozza az egységes kutatóhálózat létrehozását.</w:t>
      </w:r>
    </w:p>
    <w:p>
      <w:pPr/>
      <w:r>
        <w:rPr/>
        <w:t xml:space="preserve">A TTM és az MTA közös célja, hogy Magyarország kutatóintézeti rendszere ismét egységes, tudományos autonómiájában erős, működésében átlátható és nemzetközileg versenyképes legyen.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42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2026-07-19T08:30:34+00:00</dcterms:created>
  <dcterms:modified xsi:type="dcterms:W3CDTF">2026-07-19T08:30:34+00:00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