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Civil szervezetek szakmai egyeztetést kezdeményeznek a Paksi Atomerőmű hűtővíz-kibocsátásának szabályozásáról</w:t>
      </w:r>
      <w:bookmarkEnd w:id="0"/>
    </w:p>
    <w:p>
      <w:pPr/>
      <w:r>
        <w:rPr/>
        <w:t xml:space="preserve">Szakmai egyeztetés összehívását kezdeményezi öt meghatározó környezet- és természetvédelmi szervezet a Paksi Atomerőmű hűtővíz-kibocsátására vonatkozó szabályozása ügyében.</w:t>
      </w:r>
    </w:p>
    <w:p>
      <w:pPr/>
      <w:r>
        <w:rPr/>
        <w:t xml:space="preserve">Az Energiaklub Szakpolitikai Intézet, a Greenpeace Magyarország, a Magyar Természetvédők Szövetsége, a Nagy Tavak és Vizes Élőhelyek Szövetsége, valamint a WWF Magyarország közös levélben fordult Kapitány István gazdasági és energetikai, illetve Gajdos László élő környezetért felelős miniszterhez, mivel a jelenlegi szabályozás hosszú távon veszélyezteti a Duna élővilágát, a folyó élhetőségét.</w:t>
      </w:r>
    </w:p>
    <w:p>
      <w:pPr/>
      <w:r>
        <w:rPr/>
        <w:t xml:space="preserve">Azonnali kockázat: forró nyár, karbantartás nélkül</w:t>
      </w:r>
    </w:p>
    <w:p>
      <w:pPr/>
      <w:r>
        <w:rPr/>
        <w:t xml:space="preserve">A civil szervezetek hangsúlyozzák: a klímaváltozás miatt egyre gyakoribbá és intenzívebbé váló hőhullámok idején rendszeresen konfliktusba kerülhet a villamosenergia-ellátás biztonsága és a folyó élővilágának védelme. Ezért a helyzetet eseti miniszteri döntések helyett átlátható, tudományosan megalapozott keretrendszerrel kell kezelni.</w:t>
      </w:r>
    </w:p>
    <w:p>
      <w:pPr/>
      <w:r>
        <w:rPr/>
        <w:t xml:space="preserve">A június 29-i eset – amikor ellátásbiztonsági okokra hivatkozva engedélyezték a Duna vízhőmérsékletére vonatkozó 30 °C-os határérték túllépését – megmutatta, hogy a probléma nem egyszeri. A nyilvános adatok szerint a Paksi Atomerőmű június 27-én 243 MW-tal, június 28-án további 320 MW-tal csökkentette teljesítményét, vagyis rövid idő alatt több mint 560 MW termelés esett ki. Ez nagyságrendileg egy teljes paksi blokk teljesítményének felel meg.</w:t>
      </w:r>
    </w:p>
    <w:p>
      <w:pPr/>
      <w:r>
        <w:rPr/>
        <w:t xml:space="preserve">Mivel az atomerőmű idei karbantartási menetrendje egyik blokk esetében sem számol éves főjavítással a nyári hónapokra, és még csak a nyár elején járunk, a határérték tarthatósága a mostani hőhullám lecsengését követően bármikor újra kérdésessé válhat.</w:t>
      </w:r>
    </w:p>
    <w:p>
      <w:pPr/>
      <w:r>
        <w:rPr/>
        <w:t xml:space="preserve">Egyoldalú döntéshozatal és hiányzó ökológiai kontroll</w:t>
      </w:r>
    </w:p>
    <w:p>
      <w:pPr/>
      <w:r>
        <w:rPr/>
        <w:t xml:space="preserve">A 2024-ben elfogadott jogszabály-módosítás (12/2024. (VIII. 15.) EM rendelet) lehetővé teszi, hogy a gazdasági és energetikai miniszter hozzájárulásával túllépjék a 30 °C-os korlátot. Ezt a szabályozást a Fenntartható Atomenergiáért Tanácsadó Testület később azzal az ajánlással pontosította, hogy átmenetileg, évente legfeljebb 15 napon át akár a 32 °C-os vízhőmérséklet is megengedhető legyen. A civil szervezetek szerint a jelenlegi döntéshozatali mechanizmus több ponton is súlyosan aggályos:</w:t>
      </w:r>
    </w:p>
    <w:p>
      <w:pPr/>
      <w:r>
        <w:rPr/>
        <w:t xml:space="preserve">Az ökológiai szempontok hiánya a döntés-előkészítésben: a nyilvánosságra került információk szerint a tanácsadó testület munkájában nem vettek részt természetvédelemmel, hidrobiológiával vagy a Duna élővilágával foglalkozó szakemberek, a testület ajánlása nem támaszkodott ökológiai kutatásokra.</w:t>
      </w:r>
    </w:p>
    <w:p>
      <w:pPr/>
      <w:r>
        <w:rPr/>
        <w:t xml:space="preserve">A környezetvédelmi tárca súlya: a szabályozás szerint a határérték átlépéséről a gazdasági és energetikaiminiszter egy személyben dönthet, miközben az élő környezetért felelős miniszter csupán utólagos tájékoztatást kap. Ez felveti azt a problémát, hogy a környezeti szempontok nem jelennek meg kellő súllyal a folyamatban.</w:t>
      </w:r>
    </w:p>
    <w:p>
      <w:pPr/>
      <w:r>
        <w:rPr/>
        <w:t xml:space="preserve">Átláthatatlan ellátásbiztonsági indoklás: a döntés nyilvános kommunikációjából nem derül ki pontosan, hogy mekkora termeléskiesés, milyen rendszerirányítási helyzet vagy milyen importkorlát indokolta a környezetvédelmi határérték ideiglenes felülírását. A civil szervezetek szerint fontos különbséget tenni a valódi ellátásbiztonsági kényszer és a magas piaci árakból fakadó gazdasági probléma között, mert utóbbi önmagában nem indokolhatja egy környezetvédelmi határérték háttérbe szorítását.</w:t>
      </w:r>
    </w:p>
    <w:p>
      <w:pPr/>
      <w:r>
        <w:rPr/>
        <w:t xml:space="preserve">Alkotmányos aggályok: a döntés nehezen egyeztethető össze az Alaptörvényben rögzített elővigyázatosság elvével, valamint a környezet már elért védelmi szintjének megőrzésére vonatkozó tilalommal.</w:t>
      </w:r>
    </w:p>
    <w:p>
      <w:pPr/>
      <w:r>
        <w:rPr/>
        <w:t xml:space="preserve">Rendszerszintű kihívás és szakpolitikai megoldás</w:t>
      </w:r>
    </w:p>
    <w:p>
      <w:pPr/>
      <w:r>
        <w:rPr/>
        <w:t xml:space="preserve">A Duna hőterhelése messze túlmutat az atomerőmű aktuális üzemeltetésén: ez a kérdés arról szól, hogyan képes alkalmazkodni a magyar energiarendszer a klímaváltozáshoz úgy, hogy közben a környezet- és természetvédelmi szempontok ne szoruljanak háttérbe.</w:t>
      </w:r>
    </w:p>
    <w:p>
      <w:pPr/>
      <w:r>
        <w:rPr/>
        <w:t xml:space="preserve">A folyó nem csupán ipari hűtővízforrás, hanem ökoszisztéma-szolgáltatásokat nyújtó, sérülékeny ökológiai rendszer is. A konstruktív megoldás érdekében az aláíró szervezetek egy szakmai kerekasztal összehívását javasolják a minisztereknek, amelyen ökológiai szakértők, környezetvédelmi szervezetek, energetikai szakemberek, valamint a kormányzati és hatósági oldal képviselői közösen tekintenék át az alábbi kulcskérdéseket:</w:t>
      </w:r>
    </w:p>
    <w:p>
      <w:pPr/>
      <w:r>
        <w:rPr/>
        <w:t xml:space="preserve">A jelenlegi szabályozási keret indokoltsága és alkalmazásának feltételei.</w:t>
      </w:r>
    </w:p>
    <w:p>
      <w:pPr/>
      <w:r>
        <w:rPr/>
        <w:t xml:space="preserve">A hőmérsékleti határérték módosításának ökológiai, energetikai és gazdasági következményei.</w:t>
      </w:r>
    </w:p>
    <w:p>
      <w:pPr/>
      <w:r>
        <w:rPr/>
        <w:t xml:space="preserve">Az energetikai szektor hosszú távú alkalmazkodási lehetőségei a klímaváltozás hatásaival szemben.</w:t>
      </w:r>
    </w:p>
    <w:p>
      <w:pPr/>
      <w:r>
        <w:rPr/>
        <w:t xml:space="preserve">A szakmai egyeztetés célja nem a jelenlegi határérték automatikus fenntartása vagy módosítása, hanem annak biztosítása, hogy a jövőbeni döntések átlátható, tudományosan megalapozott és több szakterület ismereteire épülő folyamatban szülessenek meg.</w:t>
      </w:r>
    </w:p>
    <w:p>
      <w:pPr/>
      <w:r>
        <w:rPr/>
        <w:t xml:space="preserve">A klímaváltozás korában az energiatermelés, a vízgazdálkodás és a természetvédelem közötti érdekellentétek egyre gyakoribbak lehetnek. A civil szervezetek szerint a megoldást olyan döntéshozatali mechanizmusok jelentik, amelyek az ellátásbiztonság mellett a szakmai megalapozottságot, a környezeti kockázatokat és a szabályozásba vetett társadalmi bizalmat egyaránt garantálják.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Ladányi-Benedikt Ildikó, kommunikációs vezető</w:t>
      </w:r>
    </w:p>
    <w:p>
      <w:pPr>
        <w:numPr>
          <w:ilvl w:val="0"/>
          <w:numId w:val="1"/>
        </w:numPr>
      </w:pPr>
      <w:r>
        <w:rPr/>
        <w:t xml:space="preserve">Magyar Természetvédők Szövetsége</w:t>
      </w:r>
    </w:p>
    <w:p>
      <w:pPr>
        <w:numPr>
          <w:ilvl w:val="0"/>
          <w:numId w:val="1"/>
        </w:numPr>
      </w:pPr>
      <w:r>
        <w:rPr/>
        <w:t xml:space="preserve">+36 1 216 7297</w:t>
      </w:r>
    </w:p>
    <w:p>
      <w:pPr>
        <w:numPr>
          <w:ilvl w:val="0"/>
          <w:numId w:val="1"/>
        </w:numPr>
      </w:pPr>
      <w:r>
        <w:rPr/>
        <w:t xml:space="preserve">info@mtvsz.hu</w:t>
      </w:r>
    </w:p>
    <w:p>
      <w:pPr/>
      <w:r>
        <w:rPr/>
        <w:t xml:space="preserve">Eredeti tartalom: Magyar Természetvédők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https://hellosajto.hu/?p=31826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Természetvédők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172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2026-07-08T16:20:22+00:00</dcterms:created>
  <dcterms:modified xsi:type="dcterms:W3CDTF">2026-07-08T16:20:22+00:00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