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monetáris politika nagyobb mozgástere támogatja a stabilitást</w:t>
      </w:r>
      <w:bookmarkEnd w:id="0"/>
    </w:p>
    <w:p>
      <w:pPr/>
      <w:r>
        <w:rPr/>
        <w:t xml:space="preserve">A világgazdaságot is meghatározó geopolitikai konfliktusok hatással vannak a pénzügyi kilátásainkra, ezért a jegybankoknak ragaszkodniuk kell a stabilitás megőrzéséhez – jelentette ki Varga Mihály, aki részt vesz a Nemzetközi Fizetések Bankja (BIS) éves közgyűlésén. A jegybankelnök szerint a nemzetközi feszültség oldódásával a globális kockázati környezet kedvezőbbé vált, és ez növelte a hazai monetáris politika mozgásterét.</w:t>
      </w:r>
    </w:p>
    <w:p>
      <w:pPr/>
      <w:r>
        <w:rPr/>
        <w:t xml:space="preserve">Varga Mihály kiemelte: a legutóbbi adatok alapján júniusra az inflációs kilátások érdemben kedvezőbbé váltak hazánkban, miközben a körülöttünk tapasztalható globális kockázatok mérséklődtek. Erre való tekintettel mérsékelte a Monetáris Tanács júniusban az alapkamatot 6 százalékra, és a nyár folyamán további kamatcsökkentésekre is lát teret – tette hozzá. A jegybankelnök rámutatott: a stabilitás szempontjából lényeges, hogy a Tanács előretekintve is elkötelezett az árstabilitás elérése mellett, és folyamatosan értékeli az inflációs kilátások, a globális fejlemények alakulását. Varga Mihály kitért arra is: a folyamatokat áttekintve már látható, hogy az infláció az idei év hátralévő részében a jegybanki toleranciasáv alsó szélének közelében alakul. Emellett a forintárfolyam elmúlt hónapokban megfigyelt erősödésének hatása idén és jövőre is befolyásolja a fogyasztói árak alakulását. A jegybankelnök hozzátette: mindehhez hozzátartozik, hogy az iráni konfliktus enyhülése következtében az üzemanyagok piaci ára a védett ár szintje alá mérséklődik, így az infláció idén 1,8, jövőre 2,3 százalékon alakulhat éves átlagban. Varga Mihály aláhúzta: a jegybank óvatos és türelmes megközelítésének helyességét a piaci stabilitás és a nagymértékben csökkenő inflációs várakozások visszaigazolják.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https://hellosajto.hu/?p=31424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662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2026-06-26T21:33:03+00:00</dcterms:created>
  <dcterms:modified xsi:type="dcterms:W3CDTF">2026-06-26T21:33:03+00:00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