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génkezelési technikák a fenntartható, innovatív mezőgazdaságért</w:t>
      </w:r>
      <w:bookmarkEnd w:id="0"/>
    </w:p>
    <w:p>
      <w:pPr/>
      <w:r>
        <w:rPr/>
        <w:t xml:space="preserve">Az új génkezelési technikák (NGT) jellege szerint két külön növénykategória, eltérő jogi kötelezettségekkel</w:t>
      </w:r>
    </w:p>
    <w:p>
      <w:pPr/>
      <w:r>
        <w:rPr/>
        <w:t xml:space="preserve">A 2. kategóriára továbbra is a géntechnológiával módosított szervezetekre (GMO-kra) vonatkozó meglévő szabályok érvényesek</w:t>
      </w:r>
    </w:p>
    <w:p>
      <w:pPr/>
      <w:r>
        <w:rPr/>
        <w:t xml:space="preserve">Az NGT-k szabadalmaztathatók lesznek, de ez nem mehet a megfizethetőség és a gazdák rovására</w:t>
      </w:r>
    </w:p>
    <w:p>
      <w:pPr/>
      <w:r>
        <w:rPr/>
        <w:t xml:space="preserve">Kisebb importfüggőség és jobb versenyképesség a termelők számára</w:t>
      </w:r>
    </w:p>
    <w:p>
      <w:pPr/>
      <w:r>
        <w:rPr/>
        <w:t xml:space="preserve">Az Európai Parlament által elfogadott szabályok megkönnyítik a hozzáférést olyan növényfajtákhoz, amelyek például jobban ellenállnak az időjárásnak és a kártevőknek, illetve magasabb terméshozamúak.</w:t>
      </w:r>
    </w:p>
    <w:p>
      <w:pPr/>
      <w:r>
        <w:rPr/>
        <w:t xml:space="preserve">Az új génkezelési technikákra (NGT) vonatkozó módosított szabályokat a Parlament és a Tanács tárgyalói már 2025 decemberében elvben elfogadták. Az új szabályok értelmében a növényeket – a korábbi gyakorlattól eltérve – nem az előállításuk módja, hanem a módosítás utáni genetikai jellemzőik alapján kell osztályozni. Az NGT-vel módosított növények két kategóriába lesznek sorolva, és mindkettőre különböző jogi előírások vonatkoznak majd.</w:t>
      </w:r>
    </w:p>
    <w:p>
      <w:pPr/>
      <w:r>
        <w:rPr/>
        <w:t xml:space="preserve">1. kategóriájú NGT-növények – Ebbe a kategóriába azok a növények tartoznak, amelyek a módosítások jellege és korlátozott száma alapján hagyományos nemesítéssel is létrejöhettek volna. Amint bebizonyosodott róluk, hogy megfelelnek az 1. kategória követelményeinek, hagyományos növényként kell kezelni őket. A Parlament kezdeményezésére ugyanakkor a gyomirtó szerekkel szembeni ellenálló képesség és a rovarölő anyagok előállítására való alkalmasság céljából génszerkesztett növények nem tekinthetők 1. kategóriájú NGT-növénynek.</w:t>
      </w:r>
    </w:p>
    <w:p>
      <w:pPr/>
      <w:r>
        <w:rPr/>
        <w:t xml:space="preserve">2. kategóriájú NGT-növények – Ebbe a kategóriába a nagyobb mértékű vagy összetettebb genetikai módosításokon átesett növények tartoznak. Ezekre a növényekre a GMO-kra vonatkozó, meglévő szigorú szabályok alkalmazandók, tehát esetükben kötelező a kockázatértékelés. Az Unión belüli kereskedelmi forgalomba hozatalukhoz pedig engedélyeztetni kell őket.</w:t>
      </w:r>
    </w:p>
    <w:p>
      <w:pPr/>
      <w:r>
        <w:rPr/>
        <w:t xml:space="preserve">A szabályok az Európából származó és az importált növényekre egyaránt vonatkoznak. Számos NGT-növényből készült termék ugyanis már most is elérhető az EU-n kívüli piacokon, vagy fejlesztésük az EU-n kívül már előrehaladott állapotban van. Ilyen például az alacsony gluténtartalmú búza, a kórokozókkal szemben ellenálló burgonya és a szárazságtűrő kukorica.</w:t>
      </w:r>
    </w:p>
    <w:p>
      <w:pPr/>
      <w:r>
        <w:rPr/>
        <w:t xml:space="preserve">Nyomonkövethetőség, címkézés és saját tagállami hatáskör</w:t>
      </w:r>
    </w:p>
    <w:p>
      <w:pPr/>
      <w:r>
        <w:rPr/>
        <w:t xml:space="preserve">A teljes nyomonkövethetőség és a címkézés továbbra is követelmény marad a 2. kategóriájú NGT-növények esetében, az uniós országok pedig akkor is korlátozhatják vagy megtilthatják a termesztésüket, ha azt az Európai Unió egyébként engedélyezte. Az 1. kategóriájú NGT-növények genetikai anyagát tartalmazó vagy azokból származó növényfajták jegyzéke egy nyilvános uniós adatbázisban lesz elérhető. A termelők megfelelő tájékoztatása érdekében pedig a szükséges módon (NGT-1 megjelöléssel) fel kell címkézni minden vetőmagzsákot és szaporítóanyagot.</w:t>
      </w:r>
    </w:p>
    <w:p>
      <w:pPr/>
      <w:r>
        <w:rPr/>
        <w:t xml:space="preserve">Annak érdekében, hogy az NGT-k használata mindinkább a jobb fenntarthatósági jellemzőkkel (pl. az időjárással és a kártevőkkel szembeni rezisztenciával) rendelkező növények fejlesztését szolgálja, a rendelet értelmében kötelező lesz az NGT-növények fenntarthatósági hatásainak nyomon követése.</w:t>
      </w:r>
    </w:p>
    <w:p>
      <w:pPr/>
      <w:r>
        <w:rPr/>
        <w:t xml:space="preserve">Ökológiai termesztésű növények</w:t>
      </w:r>
    </w:p>
    <w:p>
      <w:pPr/>
      <w:r>
        <w:rPr/>
        <w:t xml:space="preserve">Az ökológiai termelésben nem lesznek engedélyezettek az NGT-k, de az 1. kategóriájú NGT-növények technikailag elkerülhetetlen jelenléte nem minősül majd meg nem felelésnek. A Bizottság – többek között a biotermelők és a fogyasztók megítélése alapján – a későbbiekben értékelni fogja, hogy a rendelet milyen mértékű adminisztratív, gazdasági és gyakorlati terhet ró a biotermelőkre.</w:t>
      </w:r>
    </w:p>
    <w:p>
      <w:pPr/>
      <w:r>
        <w:rPr/>
        <w:t xml:space="preserve">Szellemi tulajdon és szabadalmak</w:t>
      </w:r>
    </w:p>
    <w:p>
      <w:pPr/>
      <w:r>
        <w:rPr/>
        <w:t xml:space="preserve">A természetes vagy biológiai úton kialakított tulajdonságokat és DNS-szekvenciákat kivéve az NGT-ket szabadalmaztatni is lehet majd. A képviselők ugyanakkor helyénvalónak tartották egyrészt elejét venni a piaci koncentrációnak, másrészt gondoskodni arról, hogy a termelők továbbra is meg tudják fizetni az NGT-növényeket, valamint megőrizhessék és újravethessék a gazdaságaikban termesztett vetőmagokat.</w:t>
      </w:r>
    </w:p>
    <w:p>
      <w:pPr/>
      <w:r>
        <w:rPr/>
        <w:t xml:space="preserve">A jelentéstevő szerint</w:t>
      </w:r>
    </w:p>
    <w:p>
      <w:pPr/>
      <w:r>
        <w:rPr/>
        <w:t xml:space="preserve">A jelentéstevő, Jessica Polfjärd (EPP, Svédország) így nyilatkozott: „Történelmi jelentőségű győzelem ez az európai mezőgazdasági termelők és Európa jövője szempontjából. Az NGT-k használatának engedélyezésével az innováció, a versenyképesség és az élelmezésbiztonság mellett tettük le a voksunkat. Az európai gazdák már régóta kérik, hogy használhassák ezeket a modern nemesítési eszközöket, hogy ellenállóbb és kevesebb növényvédő szert igénylő fajtákat fejleszthessenek ki. Azáltal, hogy elérhetővé teszi számukra ezeket a biztonságos és tudományosan megalapozott nemesítési technológiákat, a Parlament nemcsak az európai gazdáknak kedvez, de segít megóvni élelmezésbiztonságunkat, valamint versenyképesebbé és innovatívabbá tenni Európát.”</w:t>
      </w:r>
    </w:p>
    <w:p>
      <w:pPr/>
      <w:r>
        <w:rPr/>
        <w:t xml:space="preserve">A jelentéstevővel 14:00-ra tervezett sajtókonferencia itt tekinthető meg.</w:t>
      </w:r>
    </w:p>
    <w:p>
      <w:pPr/>
      <w:r>
        <w:rPr/>
        <w:t xml:space="preserve">A következő lépések</w:t>
      </w:r>
    </w:p>
    <w:p>
      <w:pPr/>
      <w:r>
        <w:rPr/>
        <w:t xml:space="preserve">A rendelet húsz nappal az Európai Unió Hivatalos Lapjában való kihirdetését követően lép hatályba, és az után két évvel lesz alkalmazandó.</w:t>
      </w:r>
    </w:p>
    <w:p>
      <w:pPr/>
      <w:r>
        <w:rPr/>
        <w:t xml:space="preserve">REF: 20260611IPR45215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https://hellosajto.hu/?p=31260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8E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2026-06-17T20:45:37+00:00</dcterms:created>
  <dcterms:modified xsi:type="dcterms:W3CDTF">2026-06-17T20:45:37+00:00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