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EU–USA kereskedelem: az EP zöld utat adott a vámszabályoknak</w:t>
      </w:r>
      <w:bookmarkEnd w:id="0"/>
    </w:p>
    <w:p>
      <w:pPr/>
      <w:r>
        <w:rPr/>
        <w:t xml:space="preserve">Beépített hatályvesztés: a vámkedvezmények 2029 végén automatikusan lejárnak, ha nem hosszabbítják meg őket</w:t>
      </w:r>
    </w:p>
    <w:p>
      <w:pPr/>
      <w:r>
        <w:rPr/>
        <w:t xml:space="preserve">Egyértelmű feltételek az acélra és az alumíniumra, valamint ezek származékaira kivetett vámok mértékével kapcsolatban</w:t>
      </w:r>
    </w:p>
    <w:p>
      <w:pPr/>
      <w:r>
        <w:rPr/>
        <w:t xml:space="preserve">Védelmi mechanizmus: nem érheti hátrány az EU iparát és mezőgazdaságát</w:t>
      </w:r>
    </w:p>
    <w:p>
      <w:pPr/>
      <w:r>
        <w:rPr/>
        <w:t xml:space="preserve">A Parlament kedden jóváhagyott két rendeletjavaslatot, amelyek az EU és az USA közötti 2025. augusztusi közös nyilatkozatban vállalt uniós vámkötelezettségeket hajtják végre.</w:t>
      </w:r>
    </w:p>
    <w:p>
      <w:pPr/>
      <w:r>
        <w:rPr/>
        <w:t xml:space="preserve">A 440 szavazattal, 151 ellenében és 50 tartózkodás mellett elfogadott első javaslat, az alaprendelet megszünteti az Egyesült Államok ipari termékeire kivetett valamennyi vámot, és kedvezményes piacra jutást biztosít az Egyesült Államokból származó tengeri eredetű élelmiszerek és mezőgazdasági termékek széles köre számára.</w:t>
      </w:r>
    </w:p>
    <w:p>
      <w:pPr/>
      <w:r>
        <w:rPr/>
        <w:t xml:space="preserve">A 444 szavazattal, 152 ellenében és 54 tartózkodás mellett elfogadott második jogszabályjavaslat értelmében pedig a homárt továbbra is vámmentesen be lehet hozni az EU-ba, és immár feldolgozott formában is.</w:t>
      </w:r>
    </w:p>
    <w:p>
      <w:pPr/>
      <w:r>
        <w:rPr/>
        <w:t xml:space="preserve">A Parlament és a Tanács tárgyalói már korábban megegyeztek a tervezett rendelkezésekről, és további elemeket építettek be a Bizottság eredeti javaslatába.</w:t>
      </w:r>
    </w:p>
    <w:p>
      <w:pPr/>
      <w:r>
        <w:rPr/>
        <w:t xml:space="preserve">Hatályvesztésre vonatkozó rendelkezés</w:t>
      </w:r>
    </w:p>
    <w:p>
      <w:pPr/>
      <w:r>
        <w:rPr/>
        <w:t xml:space="preserve">Az ipari és agrár-élelmiszeripari termékekre kivetett vámokról szóló alaprendelet 2029. december 31-én hatályát veszti. Az Európai Bizottság 2029. június 30-ig átfogóan értékeli, hogy a kereskedelem milyen hatást gyakorol az uniós iparra, mezőgazdaságra, valamint a kis-és középvállalkozásokra. Felméri továbbá a harmadik országokkal folytatott kereskedelemben jelentkező változásokat. Ezek alapján dönt arról, hogy javasolja-e a rendelet hatályának meghosszabbítását, vagy sem.</w:t>
      </w:r>
    </w:p>
    <w:p>
      <w:pPr/>
      <w:r>
        <w:rPr/>
        <w:t xml:space="preserve">Acél- és alumíniumszármazékok</w:t>
      </w:r>
    </w:p>
    <w:p>
      <w:pPr/>
      <w:r>
        <w:rPr/>
        <w:t xml:space="preserve">2025 augusztusában az Egyesült Államok 407 termékkategóriával bővítette a vámköteles acél- és alumíniumszármazékok jegyzékét. A Parlament arra figyelmeztetett, hogy ezekkel az új tarifákkal instabilabbá vált az EU és az Egyesült Államok közötti kereskedelem, ezért ennek a kérdésnek a kezelését szorgalmazta. Az alaprendeletbe így bekerült, hogy a Bizottság vissza fogja tudni vonni a vámkedvezményeket abban az esetben, ha az Egyesült Államok a korábbi megállapodástól eltérve 2026. december 31-én még mindig 15 százaléknál nagyobb mértékű vámot vet ki az európai acél- és alumíniumszármazékokra. Az Európai Bizottság 2026. december 1-ig beszámol az Európai Parlamentnek és a Tanácsnak a vonatkozó tarifális elbánásról.</w:t>
      </w:r>
    </w:p>
    <w:p>
      <w:pPr/>
      <w:r>
        <w:rPr/>
        <w:t xml:space="preserve">Felfüggesztési záradék</w:t>
      </w:r>
    </w:p>
    <w:p>
      <w:pPr/>
      <w:r>
        <w:rPr/>
        <w:t xml:space="preserve">Az alaprendelet felfüggesztési záradékot is tartalmaz, amelyet a Bizottság akkor aktiválhat, ha az USA nem teljesíti kötelezettségvállalásait, azaz nem oszlatja el az Unió aggályait az olyan uniós kivitelek tarifális elbánásával kapcsolatban, amelyekre 2026. február 24-ig érvényes volt a 15 százalékos, mindenre kiterjedő vámplafon.</w:t>
      </w:r>
    </w:p>
    <w:p>
      <w:pPr/>
      <w:r>
        <w:rPr/>
        <w:t xml:space="preserve">Védelmi mechanizmus</w:t>
      </w:r>
    </w:p>
    <w:p>
      <w:pPr/>
      <w:r>
        <w:rPr/>
        <w:t xml:space="preserve">A Parlament és a Tanács egy védelmi mechanizmus beépítésében is megállapodott arra az esetre, ha az Egyesült Államoknak biztosított vámkedvezmények olyan importtöbbletet eredményeznének, amely súlyos károkat tudna okozni az EU iparának és mezőgazdaságának. A Bizottság saját hatáskörben, illetve a tagállamok vagy az Európai Parlament által adott információk alapján vizsgálatot indíthat. Negyedévente tájékoztatja a társjogalkotókat arról, hogy hogyan alakul a rendeletek hatálya alá tartozó áruk EU-ba irányuló exportjának kereskedelmi volumene és értéke.</w:t>
      </w:r>
    </w:p>
    <w:p>
      <w:pPr/>
      <w:r>
        <w:rPr/>
        <w:t xml:space="preserve">A jelentéstevő szerint</w:t>
      </w:r>
    </w:p>
    <w:p>
      <w:pPr/>
      <w:r>
        <w:rPr/>
        <w:t xml:space="preserve">Bernd Lange (S&amp;D, Németország), a Nemzetközi Kereskedelmi Bizottság elnöke, az USA-val fenntartott kapcsolatokért felelős állandó jelentéstevő így nyilatkozott: „A nyomás ellenére a Parlament végig kitartott a tárgyalások során. Elszántságunk meghozta gyümölcsét: az európai vállalkozások és polgárok számára kedvezőbb megállapodást sikerült elérnünk, amely az eredetileg tervezettnél jóval szigorúbb védelmi intézkedéseket tartalmaz. Azáltal, hogy a közös nyilatkozatban szereplő uniós kötelezettségvállalásokat jogszabályba foglaljuk, ez a rendelet az EU védelmi eszköztárának részévé válik: nemcsak megerősíti és stabilizálja az EU–USA kereskedelmi kapcsolatokat, hanem lehetővé teszi az EU számára, hogy reagáljon, ha az Egyesült Államok nem tartja be a megállapodást. A Parlament határozott álláspontjának köszönhetően a végleges szöveg most már sokkal erősebb biztonsági hálót tartalmaz, beleértve a felfüggesztési záradékot, a hatályvesztési záradékot, illetve a védelmi mechanizmust, felülvizsgálati eljárásokat és erősebb demokratikus felügyeletet. A megfelelő eszközök megléte csak a munka fele. Politikai akaratra is szükség van. Továbbra is szorosan figyelemmel kísérjük a megállapodás végrehajtását. Ha az amerikai fél megsérti a Turnberry-megállapodás betűjét vagy szellemét, a Parlament ragaszkodni fog ahhoz, hogy a Bizottság teljes mértékben és időben éljen a rendelet és a szélesebb körű uniós eszköztár által biztosított minden lehetőséggel. A stabil és virágzó transzatlanti partnerség csak akkor lehet sikeres, ha mindkét fél elkötelezett marad iránta.”</w:t>
      </w:r>
    </w:p>
    <w:p>
      <w:pPr/>
      <w:r>
        <w:rPr/>
        <w:t xml:space="preserve">A következő lépések</w:t>
      </w:r>
    </w:p>
    <w:p>
      <w:pPr/>
      <w:r>
        <w:rPr/>
        <w:t xml:space="preserve">A parlamenti jóváhagyást követően most a Tanácson a sor, hogy hivatalosan is elfogadja a rendeletjavaslatok végső változatát. A rendeletek az Európai Unió Hivatalos Lapjában való kihirdetésüket követő napon lépnek hatályba.</w:t>
      </w:r>
    </w:p>
    <w:p>
      <w:pPr/>
      <w:r>
        <w:rPr/>
        <w:t xml:space="preserve">Háttér</w:t>
      </w:r>
    </w:p>
    <w:p>
      <w:pPr/>
      <w:r>
        <w:rPr/>
        <w:t xml:space="preserve">2025. július 27-én Ursula von der Leyen, az Európai Bizottság elnöke és Donald Trump, az Egyesült Államok elnöke politikai megállapodást kötött a vámokkal és a kereskedelemmel kapcsolatban a skóciai Turnberryben, és erről kiadtak egy közös nyilatkozatot. 2025. augusztus 28-án az Európai Bizottság két jogalkotási javaslatot terjesztett elő a megállapodás vámügyi elemeinek végrehajtásához.</w:t>
      </w:r>
    </w:p>
    <w:p>
      <w:pPr/>
      <w:r>
        <w:rPr/>
        <w:t xml:space="preserve">REF: 20260611IPR45206</w:t>
      </w:r>
    </w:p>
    <w:p>
      <w:pPr/>
      <w:r>
        <w:rPr/>
        <w:t xml:space="preserve">Sajtókapcsolat:</w:t>
      </w:r>
    </w:p>
    <w:p>
      <w:pPr>
        <w:numPr>
          <w:ilvl w:val="0"/>
          <w:numId w:val="1"/>
        </w:numPr>
      </w:pPr>
      <w:r>
        <w:rPr/>
        <w:t xml:space="preserve">Zalán Eszter sajtóreferens</w:t>
      </w:r>
    </w:p>
    <w:p>
      <w:pPr>
        <w:numPr>
          <w:ilvl w:val="0"/>
          <w:numId w:val="1"/>
        </w:numPr>
      </w:pPr>
      <w:r>
        <w:rPr/>
        <w:t xml:space="preserve">+32 228 40081 (BXL)</w:t>
      </w:r>
    </w:p>
    <w:p>
      <w:pPr>
        <w:numPr>
          <w:ilvl w:val="0"/>
          <w:numId w:val="1"/>
        </w:numPr>
      </w:pPr>
      <w:r>
        <w:rPr/>
        <w:t xml:space="preserve">eszter.zalan@europarl.europa.eu</w:t>
      </w:r>
    </w:p>
    <w:p>
      <w:pPr/>
      <w:r>
        <w:rPr/>
        <w:t xml:space="preserve">Eredeti tartalom: Európai Parlament Magyarországi Kapcsolattartó Irodája</w:t>
      </w:r>
    </w:p>
    <w:p>
      <w:pPr/>
      <w:r>
        <w:rPr/>
        <w:t xml:space="preserve">Továbbította: Helló Sajtó! Üzleti Sajtószolgálat</w:t>
      </w:r>
    </w:p>
    <w:p>
      <w:pPr/>
      <w:r>
        <w:rPr/>
        <w:t xml:space="preserve">
          Ez a sajtóközlemény a következő linken érhető el:
          <w:br/>
          https://hellosajto.hu/?p=31246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Parlament Magyarországi Kapcsolattartó Irodája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70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2026-06-16T22:39:24+00:00</dcterms:created>
  <dcterms:modified xsi:type="dcterms:W3CDTF">2026-06-16T22:39:24+00:00</dcterms:modified>
</cp:coreProperties>
</file>

<file path=docProps/custom.xml><?xml version="1.0" encoding="utf-8"?>
<Properties xmlns="http://schemas.openxmlformats.org/officeDocument/2006/custom-properties" xmlns:vt="http://schemas.openxmlformats.org/officeDocument/2006/docPropsVTypes"/>
</file>