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Teljes körű felülvizsgálat indul a Mohácsi Duna-híd beruházásának ügyében</w:t>
      </w:r>
      <w:bookmarkEnd w:id="0"/>
    </w:p>
    <w:p>
      <w:pPr/>
      <w:r>
        <w:rPr/>
        <w:t xml:space="preserve">Magyarország Kormánya szerdai ülésén arról döntött, hogy teljes körű felülvizsgálat indul a Mohácsi Duna-híd beruházásának ügyében. A felülvizsgálat lefolytatására Vitézy Dávid közlekedési és beruházási miniszter kapott megbízást.</w:t>
      </w:r>
    </w:p>
    <w:p>
      <w:pPr/>
      <w:r>
        <w:rPr/>
        <w:t xml:space="preserve">A miniszter a témában közzétett legújabb videójában hangsúlyozta: „Ahol lehet, megszüntetjük a teljesen indokolatlan 2×2 sávos kialakítást, és mindent megteszünk azért, hogy az előlegként kifizetett közpénzekből a lehető legtöbbet visszaszerezzük.”</w:t>
      </w:r>
    </w:p>
    <w:p>
      <w:pPr/>
      <w:r>
        <w:rPr/>
        <w:t xml:space="preserve">A videó az alábbi linken érhető el: https://www.facebook.com/reel/26646579671711423</w:t>
      </w:r>
    </w:p>
    <w:p>
      <w:pPr/>
      <w:r>
        <w:rPr/>
        <w:t xml:space="preserve">A kormányrendelet előzménye, hogy kedden Vitézy Dávid közlekedési és beruházási miniszter részletes, eddig a közvélemény által nem ismert részleteket mutatott be arról, hogy a Lázár János által vezetett Építési és Közlekedési Minisztérium milyen eltitkolt hatástanulmányokra hivatkozva döntött a projekt műszaki tartalmának módosításáról, amelyek részletei eddig nem kerültek nyilvánosságra. A miniszter szerint ennek eredményeként a beruházás költsége bruttó 76 milliárd forinttal emelkedett, miközben lehetővé vált, hogy a kivitelező a szerződéses érték kiemelkedően magas, 98 százalékos részére előlegszámlát nyújtson be, amit az április 12-ei választás előtt alig két héttel meg is tett a korábbi kormányzat.</w:t>
      </w:r>
    </w:p>
    <w:p>
      <w:pPr/>
      <w:r>
        <w:rPr/>
        <w:t xml:space="preserve">A témához kapcsolódó Magyar Közlöny innen tölthető le.</w:t>
      </w:r>
    </w:p>
    <w:p>
      <w:pPr/>
      <w:r>
        <w:rPr/>
        <w:t xml:space="preserve">A részletes, fentiekhez kapcsolódó videó itt található:</w:t>
      </w:r>
    </w:p>
    <w:p>
      <w:pPr/>
      <w:r>
        <w:rPr/>
        <w:t xml:space="preserve">https://www.youtube.com/watch?v=oSZjpT6O-zk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Közlekedési és Beruházási Minisztérium Sajtóiroda</w:t>
      </w:r>
    </w:p>
    <w:p>
      <w:pPr>
        <w:numPr>
          <w:ilvl w:val="0"/>
          <w:numId w:val="1"/>
        </w:numPr>
      </w:pPr>
      <w:r>
        <w:rPr/>
        <w:t xml:space="preserve">sajto@kbm.gov.hu</w:t>
      </w:r>
    </w:p>
    <w:p>
      <w:pPr/>
      <w:r>
        <w:rPr/>
        <w:t xml:space="preserve">Eredeti tartalom: Közlekedési és Beruházási Minisztérium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https://hellosajto.hu/?p=31172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Közlekedési és Beruházási Minisztérium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0D2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2026-06-11T22:57:49+00:00</dcterms:created>
  <dcterms:modified xsi:type="dcterms:W3CDTF">2026-06-11T22:57:49+00:00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