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Tájékoztatás az Ukrajnából származó import termékekről</w:t>
      </w:r>
      <w:bookmarkEnd w:id="0"/>
    </w:p>
    <w:p>
      <w:pPr/>
      <w:r>
        <w:rPr/>
        <w:t xml:space="preserve">Az ukrán mezőgazdasági termékek behozatalát korlátozó rendelkezés hatályát vesztette. A jogszabály módosításáról szóló rendelkezés május 18-án lépett életbe, azóta összesen 6 Ukrajnából származó szállítmány behozatalát jelentették be a Nemzeti Élelmiszerlánc-biztonsági Hivatalhoz. A korábbi kormányrendeletet felváltó új jogszabály hamarosan megjelenik. A Nébih az ellenőrzések elvégzéséhez a továbbiakban is biztosítja a beérkező szállítmányok adatait.</w:t>
      </w:r>
    </w:p>
    <w:p>
      <w:pPr/>
      <w:r>
        <w:rPr/>
        <w:t xml:space="preserve">A 2026. május 18. és 20. közötti időszakban összesen 6 Ukrajnából származó szállítmány tervezett behozatalát jelentették be a Nébih felületén.</w:t>
      </w:r>
    </w:p>
    <w:p>
      <w:pPr/>
      <w:r>
        <w:rPr/>
        <w:t xml:space="preserve">Ebből 4 szállítmány fehér cukor volt, összesen 91 tonna mennyiségben. A fehér cukor a korábbi importtilalom által érintett termékkörbe nem tartozott.</w:t>
      </w:r>
    </w:p>
    <w:p>
      <w:pPr/>
      <w:r>
        <w:rPr/>
        <w:t xml:space="preserve">További 2 szállítmány esetében hántolt, lapított, pelyhesített vagy darált gabonatermékek, valamint gabonacsíra (rizs kivételével) szerepelt a bejelentésben.</w:t>
      </w:r>
    </w:p>
    <w:p>
      <w:pPr/>
      <w:r>
        <w:rPr/>
        <w:t xml:space="preserve">A külföldről - így Ukrajnából is - érkező mezőgazdasági és élelmiszeripari termékek behozatala esetén továbbra is fennáll a bejelentési kötelezettség, amelyet a https://portal.nebih.gov.hu/mgbehozatal felületen teljesíthetnek az érintettek.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  Behozatalra bejelentett ukrán származású termékek.
              </w:t>
            </w:r>
          </w:p>
        </w:tc>
      </w:tr>
    </w:tbl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https://hellosajto.hu/?p=30736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623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2026-05-21T17:26:38+00:00</dcterms:created>
  <dcterms:modified xsi:type="dcterms:W3CDTF">2026-05-21T17:26:38+00:00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