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Bűncselekmények áldozatai: jobb jogi védelem és hatékonyabb támogatás az EU-ban</w:t>
      </w:r>
      <w:bookmarkEnd w:id="0"/>
    </w:p>
    <w:p>
      <w:pPr/>
      <w:r>
        <w:rPr/>
        <w:t xml:space="preserve">Új uniós segélyvonal az áldozatok számára és digitális eszközök használata</w:t>
      </w:r>
    </w:p>
    <w:p>
      <w:pPr/>
      <w:r>
        <w:rPr/>
        <w:t xml:space="preserve">A tagállamoknak elegendő emberi és pénzügyi erőforrást kell biztosítaniuk az áldozatok megsegítésére</w:t>
      </w:r>
    </w:p>
    <w:p>
      <w:pPr/>
      <w:r>
        <w:rPr/>
        <w:t xml:space="preserve">A szexuális és reproduktív egészségügyi ellátáshoz való hozzáférés a szexuális erőszak túlélői számára</w:t>
      </w:r>
    </w:p>
    <w:p>
      <w:pPr/>
      <w:r>
        <w:rPr/>
        <w:t xml:space="preserve">A Parlament új uniós szabályokat fogadott el a bűncselekmények áldozatait támogató és védő intézkedések, illetve a büntetőeljárások során őket megillető jogok megerősítése érdekében.</w:t>
      </w:r>
    </w:p>
    <w:p>
      <w:pPr/>
      <w:r>
        <w:rPr/>
        <w:t xml:space="preserve">Csütörtökön az európai parlamenti képviselők 440 szavazattal, 49 ellenében és 84 tartózkodással támogatták a bűncselekmények áldozataira vonatkozó jogi keret modernizálását. A legfontosabb változtatások a következők:</w:t>
      </w:r>
    </w:p>
    <w:p>
      <w:pPr/>
      <w:r>
        <w:rPr/>
        <w:t xml:space="preserve">az áldozatok jogainak megerősítése a büntetőeljárás során, többek között a bíróság helyiségeiben nyújtott tájékoztatás és érzelmi támogatás révén, az áldozat magánélethez való jogának kiterjesztésével, és az áldozat személyes adatainak az elkövetővel való közlésének tilalmával, a megfelelő anyagi háttérrel nem rendelkező áldozatok számára a tárgyalás ideje alatt nyújtott jogi segítségnyújtással, illetve a kártérítés kifizetésének felgyorsításával;</w:t>
      </w:r>
    </w:p>
    <w:p>
      <w:pPr/>
      <w:r>
        <w:rPr/>
        <w:t xml:space="preserve">segélyvonalak létrehozása, amelyek online, alkalmazásokon keresztül és az EU-szerte elérhető 116 006-os telefonszámon keresztül nyújtanak tájékoztatást, támogatást és ajánlást a megfelelő szolgáltatásokhoz;</w:t>
      </w:r>
    </w:p>
    <w:p>
      <w:pPr/>
      <w:r>
        <w:rPr/>
        <w:t xml:space="preserve">a bűncselekmények online bejelentésének lehetőségének bevezetése, illetve annak biztosítása, hogy azok a személyek is hatékonyan bejelenthessék a bűncselekményeket, akiknek szabadsága korlátozott, például a bevándorlással kapcsolatos létesítményekben tartózkodó, nem uniós állampolgárok, vagy az intézményi gondozásban részesülők (például gondozóintézményekben élő idősek vagy fogyatékossággal élő személyek); a civil szervezeteken keresztül történő, harmadik fél általi bejelentést is meg kell könnyíteni;</w:t>
      </w:r>
    </w:p>
    <w:p>
      <w:pPr/>
      <w:r>
        <w:rPr/>
        <w:t xml:space="preserve">speciális szükségletekkel rendelkező áldozatok számára nyújtott támogató szolgáltatások, képzett szakemberek által végzett egyéni értékelés alapján, illetve a szexuális erőszak áldozatainak nyújtott speciális támogatás és az egészségügyi szolgáltatásokhoz való hozzáférés, például sürgősségi fogamzásgátlás, expozíció utáni profilaxis, szexuális úton terjedő fertőzések tesztelése és az abortuszhoz való hozzáférés;</w:t>
      </w:r>
    </w:p>
    <w:p>
      <w:pPr/>
      <w:r>
        <w:rPr/>
        <w:t xml:space="preserve">a gyermekáldozatok számára a legmagasabb szintű védelem és támogatás biztosítása gyermekbarát és életkoruknak megfelelő megközelítés alkalmazásával, illetve – amennyiben lehetséges – különböző szolgáltatások (pl. orvosi vizsgálat, pszichológiai támogatás, tanúvallomások videófelvétele, adminisztratív segítség) ugyanazon a helyszínen történő biztosításával.</w:t>
      </w:r>
    </w:p>
    <w:p>
      <w:pPr/>
      <w:r>
        <w:rPr/>
        <w:t xml:space="preserve">A jelentéstevők szerint</w:t>
      </w:r>
    </w:p>
    <w:p>
      <w:pPr/>
      <w:r>
        <w:rPr/>
        <w:t xml:space="preserve">A Nőjogi és Esélyegyenlőségi Bizottság társ-jelentéstevője, Lucia Yar (Renew, Szlovákia) elmondta: „Ez az irányelv valódi előrelépést jelent az áldozatok számára, beleértve a legkiszolgáltatottabbakat is, mint például az erőszak áldozatai és a gyermekek. Egy elavult keretrendszert alakítottunk át modern jogszabályokká, amelyek megerősítik az áldozatok jogait, javítják a védelmet és megszüntetik a támogatáshoz való hozzáférés terén fennálló legfontosabb hiányosságokat. Miközben egyes tagállamok gyengítik a védelmet és a tettesek javára módosítják a törvényeket, az Európai Parlament határozottan kiáll az áldozatok mellett. Üzenetünk egyértelmű: az áldozatok jogai nem másodlagosak – az igazságszolgáltatás középpontjában állnak.”</w:t>
      </w:r>
    </w:p>
    <w:p>
      <w:pPr/>
      <w:r>
        <w:rPr/>
        <w:t xml:space="preserve">Az Állampolgári Jogi, Bel- és Igazságügyi Bizottság társ-jelentéstevője, Javier Zarzalejos (EPP, Spanyolország) így nyilatkozott: „Ma az Európai Unióban évente körülbelül 70 millió ember válik bűncselekmény áldozatává. Ezzel a mostani reformmal jelentős előrelépést teszünk annak biztosítása érdekében, hogy az áldozatok Európa-szerte erősebb védelemben, jobb támogatásban és egyenlő jogokban részesüljenek, többek között a digitális környezetben és a különösen kiszolgáltatott áldozatokat, például az online szexuális bántalmazás által érintett gyermekeket érintő ügyekben.”</w:t>
      </w:r>
    </w:p>
    <w:p>
      <w:pPr/>
      <w:r>
        <w:rPr/>
        <w:t xml:space="preserve">A Nőjogi és Esélyegyenlőségi Bizottság elnöke, Lina Galvez (S&amp;D, Spanyolország) hozzátette: „Üdvözöljük ezt a történelmi jelentőségű megállapodást, amely garantálja a szexuális erőszak áldozatainak az információhoz való hozzáférést, illetve a szexuális és reproduktív egészségügyi ellátást, beleértve a nemzeti joggal összhangban biztosított abortuszellátást is. A nemi erőszak áldozatává vált nők – a férfiakkal ellentétben – annak a kockázatnak vannak kitéve, hogy teherbe esnek. Nyilvánvalóan diszkriminatív lenne, ha nem vennénk figyelembe annak lehetőségét, hogy a nőknek ilyen szélsőséges körülmények között szükségük lehet ezekre a szolgáltatásokra. Ez fontos precedens.”</w:t>
      </w:r>
    </w:p>
    <w:p>
      <w:pPr/>
      <w:r>
        <w:rPr/>
        <w:t xml:space="preserve">A következő lépések</w:t>
      </w:r>
    </w:p>
    <w:p>
      <w:pPr/>
      <w:r>
        <w:rPr/>
        <w:t xml:space="preserve">Az irányelvtervezetet még hivatalosan is el kell fogadnia a Tanácsnak. Ezután közzéteszik az EU Hivatalos Lapjában, mielőtt hatályba lépne. A tagállamoknak 2 év áll rendelkezésükre a végrehajtásra.</w:t>
      </w:r>
    </w:p>
    <w:p>
      <w:pPr/>
      <w:r>
        <w:rPr/>
        <w:t xml:space="preserve">REF: 20260513IPR43311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9A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2026-05-21T17:22:07+00:00</dcterms:created>
  <dcterms:modified xsi:type="dcterms:W3CDTF">2026-05-21T17:22:07+00:00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