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 megerősíti a kockázatos külföldi befektetésekkel szembeni védelmet</w:t>
      </w:r>
      <w:bookmarkEnd w:id="0"/>
    </w:p>
    <w:p>
      <w:pPr/>
      <w:r>
        <w:rPr/>
        <w:t xml:space="preserve">Kötelezővé válik a befektetések átvilágítása minden tagállamban az olyan érzékeny ágazatokban, mint a védelem, a pénzügyi szolgáltatások és a félvezetők</w:t>
      </w:r>
    </w:p>
    <w:p>
      <w:pPr/>
      <w:r>
        <w:rPr/>
        <w:t xml:space="preserve">Az új rendelet elengedhetetlen az EU gazdasági biztonsága szempontjából</w:t>
      </w:r>
    </w:p>
    <w:p>
      <w:pPr/>
      <w:r>
        <w:rPr/>
        <w:t xml:space="preserve">Javul a tagállamok közötti együttműködési mechanizmus és harmonizálják az eljárásokat</w:t>
      </w:r>
    </w:p>
    <w:p>
      <w:pPr/>
      <w:r>
        <w:rPr/>
        <w:t xml:space="preserve">Az Európai Bizottság feltételeket határoz meg a külföldi befektetésekre vonatkozóan</w:t>
      </w:r>
    </w:p>
    <w:p>
      <w:pPr/>
      <w:r>
        <w:rPr/>
        <w:t xml:space="preserve">Kedden az Európai Parlament új uniós szabályokat fogadott el a külföldi befektetések átvilágítására a biztonsági kockázatok megelőzése érdekében.</w:t>
      </w:r>
    </w:p>
    <w:p>
      <w:pPr/>
      <w:r>
        <w:rPr/>
        <w:t xml:space="preserve">508 szavazattal, 64 ellenében és 90 tartózkodás mellett az EP-képviselők zöld utat adtak az uniós tagállamokkal kötött megállapodásnak az olyan érzékeny ágazatokba irányuló külföldi befektetések kötelező átvilágításáról, mint a védelem, a félvezetők, a mesterséges intelligencia, a kritikus fontosságú nyersanyagok és a pénzügyi szolgáltatások. Annak érdekében születik az új jogszabály, hogy azonosítani és kezelni tudják a potenciális biztonsági vagy a közrendet veszélyeztető kockázatokat, miközben az EU nyitva marad a külföldi tőkebeáramlás előtt.</w:t>
      </w:r>
    </w:p>
    <w:p>
      <w:pPr/>
      <w:r>
        <w:rPr/>
        <w:t xml:space="preserve">A nemzeti átvilágítási mechanizmusokra alkalmazandó eljárásokat egyszerűsíteni fogják, hogy csökkentsék az összetettséget, és vonzóbbá tegyék az EU-t a beruházások számára. Fokozzák a nemzeti átvilágító hatóságok közötti, valamint a Bizottsággal való együttműködést, megkönnyítve ezzel a határokon átnyúló biztonsági kockázatokkal kapcsolatos koordinációt és közös fellépést. Az új jogszabály olyan EU-n belüli tranzakciókra is kiterjed majd, amelyek esetében a befektető végső tulajdonosa nem uniós országból származó magánszemély vagy szervezet.</w:t>
      </w:r>
    </w:p>
    <w:p>
      <w:pPr/>
      <w:r>
        <w:rPr/>
        <w:t xml:space="preserve">Megállapodás született arról is, hogy további uniós szintű fellépésre van szükség a külföldi befektetésekből eredő gazdasági biztonsági kockázatok kezelése érdekében. A Bizottság kötelezettséget vállalt arra is, hogy kezdeményezi az egyes stratégiai ágazatokba irányuló külföldi befektetések feltételeinek meghatározását. A Bizottság ennek a kötelezettségvállalásnak eleget tett azzal, hogy 2026. március 4-én benyújtotta az ipar felgyorsításáról szóló jogalkotási javaslatot.</w:t>
      </w:r>
    </w:p>
    <w:p>
      <w:pPr/>
      <w:r>
        <w:rPr/>
        <w:t xml:space="preserve">A jelentéstevő szerint</w:t>
      </w:r>
    </w:p>
    <w:p>
      <w:pPr/>
      <w:r>
        <w:rPr/>
        <w:t xml:space="preserve">„Ezzel a jogszabállyal lezárjuk az európai naivitás egy fejezetét. Egyes EU-n kívüli országok megpróbálnak meggyengíteni minket. Lezárjuk azt a fejezetet, amelyben a tagállamok szándékos vakságukkal lehetővé tették, hogy külföldi szereplők átvegyék az irányítást gazdaságunk érzékeny ágazatai felett. A külföldi beruházásokkal kapcsolatos munkánk azonban még nem fejeződött be – az Európa függetlenségéért és szuverenitásáért folytatott küzdelem folytatódik, most az ipar felgyorsításáról szóló jogszabályjavaslattal," mondta a Parlament jelentéstevője, Raphaël Glucksmann (S&amp;D, Franciaország).</w:t>
      </w:r>
    </w:p>
    <w:p>
      <w:pPr/>
      <w:r>
        <w:rPr/>
        <w:t xml:space="preserve">Háttér</w:t>
      </w:r>
    </w:p>
    <w:p>
      <w:pPr/>
      <w:r>
        <w:rPr/>
        <w:t xml:space="preserve">A közvetlen külföldi befektetések átvilágításáról szóló jelenlegi rendelet 2020. október 11-én lépett hatályba. Működésének értékelését követően a Bizottság 2024 januárjában javaslatot tett a jogszabály felülvizsgálatára a feltárt hiányosságok kezelése érdekében. A Covid19-világjárvány, Oroszország Ukrajna elleni agresszív háborúja és más geopolitikai feszültségek rávilágítottak arra, hogy képesnek kell lenni azonosítani a kockázatokat, és többet kell tenni az EU kritikus eszközeinek egyes beruházásokkal szembeni védelme érdekében.</w:t>
      </w:r>
    </w:p>
    <w:p>
      <w:pPr/>
      <w:r>
        <w:rPr/>
        <w:t xml:space="preserve">A következő lépések</w:t>
      </w:r>
    </w:p>
    <w:p>
      <w:pPr/>
      <w:r>
        <w:rPr/>
        <w:t xml:space="preserve">Az új rendeletet most a Tanácsnak is hivatalosan jóvá kell hagynia, mielőtt hatályba lép, és 18 hónap múlva meg kell kezdeni a jogszabály alkalmazását. </w:t>
      </w:r>
    </w:p>
    <w:p>
      <w:pPr/>
      <w:r>
        <w:rPr/>
        <w:t xml:space="preserve">REF: 20260513IPR43304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AB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2026-05-19T21:40:14+00:00</dcterms:created>
  <dcterms:modified xsi:type="dcterms:W3CDTF">2026-05-19T21:40:14+00:00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