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Javuló helyzet az illegális faanyag-kereskedelemben: nincs már extrém magas kockázatú vármegye</w:t>
      </w:r>
      <w:bookmarkEnd w:id="0"/>
    </w:p>
    <w:p>
      <w:pPr/>
      <w:r>
        <w:rPr/>
        <w:t xml:space="preserve">A Nemzeti Élelmiszerlánc-biztonsági Hivatal (Nébih) a faanyag kereskedelmi lánc felügyelet 2025-ös ellenőrzési adatai, valamint az illegális fakitermeléssel kapcsolatban más hatóságoktól és szervektől származó statisztikák alapján elkészítette összefoglalóját. A jelentés a hazai illegális fakitermelés és kereskedelem helyzetét mutatja be. A tavalyi adatok szerint extrém magas kockázati besorolást egyetlen vármegye sem kapott. Továbbá a hatóság 110 köbméter elkobzott faanyagot adott át térítésmentesen, elsősorban pályázó önkormányzatok részére.</w:t>
      </w:r>
    </w:p>
    <w:p>
      <w:pPr/>
      <w:r>
        <w:rPr/>
        <w:t xml:space="preserve">A hatóság illegális fakitermelés és kereskedelem visszaszorítására irányuló munkájának alapvető célja a klímaváltozás megelőzése és káros hatásainak enyhítése a fával borított területek védelmével. Emellett a fagazdaság kifehérítésére és a faalapú termékekkel kapcsolatos fogyasztói bizalom növelésére is kiemelt figyelmet fordít a hatóság.</w:t>
      </w:r>
    </w:p>
    <w:p>
      <w:pPr/>
      <w:r>
        <w:rPr/>
        <w:t xml:space="preserve">A már kilenc év adatainak összehasonlításával készült elemzésben szereplő kockázati pontszámok alakulása jól mutatja, hogy a gyakori és következetes EUTR ellenőrzések hatékonysága növelte a jogkövetési hajlandóságot többek között Borsod-Abaúj-Zemplén, Fejér, Szabolcs-Szatmár-Bereg és Zala vármegyékben. Ugyanakkor további fokozott EUTR ellenőrzések szükségesek a nagyon magas és a magas kockázati besorolású vármegyékben. Az ismételt jogsértések esetén pedig egyre súlyosabb szankciók kiszabása indokolt egészen a jogsértő magatartás megszűnéséig.</w:t>
      </w:r>
    </w:p>
    <w:p>
      <w:pPr/>
      <w:r>
        <w:rPr/>
        <w:t xml:space="preserve">A hivatal EUTR felügyelői 2025-ben 234 esetben, összesen több mint 62 millió forint értékben szabtak ki erdővédelmi és eljárási bírságot. Emellett 110 köbméter elkobzott faanyagot adtak át ingyenesen, elsősorban pályázó önkormányzatok részére.</w:t>
      </w:r>
    </w:p>
    <w:p>
      <w:pPr/>
      <w:r>
        <w:rPr/>
        <w:t xml:space="preserve">A 2025-ös adatok alapján Borsod-Abaúj-Zemplén vármegye nagyon magas kockázati besorolást kapott, Pest vármegye kockázati besorolása magas maradt. Baranya, Bács-Kiskun, Heves, Nógrád, Somogy és Szabolcs-Szatmár-Bereg vármegyék közepesen magas kockázati besorolást kaptak, Győr-Moson-Sopron, Hajdú-Bihar, Jász-Nagykun-Szolnok, Tolna, Vas, Veszprém és Zala vármegyék pedig közepes kockázati kategóriába kerültek. Budapest főváros, Békés, Fejér és Komárom-Esztergom vármegyék 2025-ben alacsony közepes kockázati besorolást kaptak, ugyanakkor Csongrád-Csanád vármegye az alacsony kategóriában maradt.</w:t>
      </w:r>
    </w:p>
    <w:p>
      <w:pPr/>
      <w:r>
        <w:rPr/>
        <w:t xml:space="preserve">A 2025-ös évre vonatkozó részletes elemzés a Nébih EUTR-oldalán olvasható.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https://hellosajto.hu/?p=30416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3CF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2026-04-27T21:04:32+00:00</dcterms:created>
  <dcterms:modified xsi:type="dcterms:W3CDTF">2026-04-27T21:04:32+00:00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