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Utazási csomag: az EP megszavazta a nyaralók védelmét szolgáló új szabályokat</w:t>
      </w:r>
      <w:bookmarkEnd w:id="0"/>
    </w:p>
    <w:p>
      <w:pPr/>
      <w:r>
        <w:rPr/>
        <w:t xml:space="preserve">Az utazási csomag egyértelműbb meghatározása</w:t>
      </w:r>
    </w:p>
    <w:p>
      <w:pPr/>
      <w:r>
        <w:rPr/>
        <w:t xml:space="preserve">Az utalványok használatára vonatkozó szabályok</w:t>
      </w:r>
    </w:p>
    <w:p>
      <w:pPr/>
      <w:r>
        <w:rPr/>
        <w:t xml:space="preserve">Büntetés nélkül törölhetik az utazást az utazók, ha a célállomáson vagy az indulási helyen elháríthatatlan és rendkívüli körülmények merülnek fel, vagy ha azok jelentősen befolyásolnák az utazást</w:t>
      </w:r>
    </w:p>
    <w:p>
      <w:pPr/>
      <w:r>
        <w:rPr/>
        <w:t xml:space="preserve">Csütörtökön a képviselők zöld utat adtak az utazási csomagokra vonatkozó szabályok felülvizsgálatának, és megerősítették a nyaralók védelmét.</w:t>
      </w:r>
    </w:p>
    <w:p>
      <w:pPr/>
      <w:r>
        <w:rPr/>
        <w:t xml:space="preserve">Az uniós tagállamokkal már ideiglenesen egyeztetett frissített irányelv tisztázza, mely utazások és szolgáltatások tekinthetők utazási csomagnak. Emellett szabályokat vezet be az utalványok használatára vonatkozóan, és meghatározza azokat a feltételeket, amelyek mellett az ügyfelek költségmentesen lemondhatják a tervezett utazásokat.</w:t>
      </w:r>
    </w:p>
    <w:p>
      <w:pPr/>
      <w:r>
        <w:rPr/>
        <w:t xml:space="preserve">Az utazási csomag meghatározása</w:t>
      </w:r>
    </w:p>
    <w:p>
      <w:pPr/>
      <w:r>
        <w:rPr/>
        <w:t xml:space="preserve">Az új szabályoknak meg kell könnyíteniük annak megállapítását, hogy mely utazási szolgáltatások kombinációi minősülnek csomagnak. Ezt elsősorban az határozza meg, hogy mikor és hogyan foglalják le a szolgáltatások kombinációját. Például egy olyan online vásárlás esetében, ahol az összekapcsolt foglalási folyamatok lehetővé teszik a különböző kereskedők által kínált szolgáltatások kombinációját, akkor minősülnek utazási csomagnak, ha az első kereskedő továbbítja az utazó személyes adatait a többi kereskedőnek, és az összes szolgáltatásra vonatkozó szerződést 24 órán belül megkötik.</w:t>
      </w:r>
    </w:p>
    <w:p>
      <w:pPr/>
      <w:r>
        <w:rPr/>
        <w:t xml:space="preserve">Ha az utazásszervező felajánlja az ügyfélnek, hogy további szolgáltatásokat foglaljon, akkor az ügyfelet tájékoztatni kell arról, hogy ezek csomagot képeznek-e a korábban lefoglalt szolgáltatásokkal.</w:t>
      </w:r>
    </w:p>
    <w:p>
      <w:pPr/>
      <w:r>
        <w:rPr/>
        <w:t xml:space="preserve">Utalványok</w:t>
      </w:r>
    </w:p>
    <w:p>
      <w:pPr/>
      <w:r>
        <w:rPr/>
        <w:t xml:space="preserve">A frissített irányelv szabályokat vezet be a világjárvány idején széles körben elterjedt utalványok használatára. A fogyasztóknak joguk lesz elutasítani az utalványt, és helyette 14 napon belül visszatérítést kérni. Az utalványok legfeljebb 12 hónapig érvényesek, és az ügyfeleknek visszatérítést kell kapniuk a teljes egészében vagy részben fel nem használt és lejárt utalványokért. A cégek nem korlátozhatják az utalványok birtokosai által igénybe vett utazási szolgáltatások körét.</w:t>
      </w:r>
    </w:p>
    <w:p>
      <w:pPr/>
      <w:r>
        <w:rPr/>
        <w:t xml:space="preserve">Lemondási díjak</w:t>
      </w:r>
    </w:p>
    <w:p>
      <w:pPr/>
      <w:r>
        <w:rPr/>
        <w:t xml:space="preserve">A jelenlegi szabályok szerint az ügyfelek lemondási díj vagy büntetés nélkül lemondhatják utazási terveiket, ha elháríthatatlan és rendkívüli körülmények merülnek fel az úti célnál. Ez most kiterjed azokra az elháríthatatlan és rendkívüli eseményekre is, amelyek az indulási helyen történnek, vagy pedig jelentősen befolyásolhatják az utazást. Eseti alapon kell meghatározni, hogy a körülmények kellően súlyosak-e ahhoz, hogy indokolják az ingyenes lemondást. A hivatalos utazási ajánlások iránymutatásként szolgálhatnak erre vonatkozóan.</w:t>
      </w:r>
    </w:p>
    <w:p>
      <w:pPr/>
      <w:r>
        <w:rPr/>
        <w:t xml:space="preserve">A panaszok kezelésének és a visszatérítések teljesítésének határideje</w:t>
      </w:r>
    </w:p>
    <w:p>
      <w:pPr/>
      <w:r>
        <w:rPr/>
        <w:t xml:space="preserve">A szolgáltatással kapcsolatos panasz kézhezvételekor az utazásszervezőknek 7 napon belül vissza kell igazolniuk a panasz kézhezvételét, és 60 napon belül indokolással ellátott választ kell adniuk. Ha az utazás szervezője csődbe megy, 6 hónapon belül (nagyon összetett csőd esetén 9 hónapon belül) vissza kell téríteniük a törölt szolgáltatásokat az utazóknak a fizetésképtelenségi garanciából. Az utazás lemondására vonatkozó 14 napos visszatérítési határidő változatlan marad.</w:t>
      </w:r>
    </w:p>
    <w:p>
      <w:pPr/>
      <w:r>
        <w:rPr/>
        <w:t xml:space="preserve">A Parlament 537 szavazattal, 2 ellenében, 24 tartózkodás mellett elfogadta az irányelvet.</w:t>
      </w:r>
    </w:p>
    <w:p>
      <w:pPr/>
      <w:r>
        <w:rPr/>
        <w:t xml:space="preserve">A jelentéstevő szerint</w:t>
      </w:r>
    </w:p>
    <w:p>
      <w:pPr/>
      <w:r>
        <w:rPr/>
        <w:t xml:space="preserve">A szavazás után a Parlament jelentéstevője, Alex Agius Saliba (S&amp;D, Málta) elmondta: „Ezek a frissített szabályok védelmet nyújtanak a fogyasztóknak abban az esetben, ha a szervezett utazás során valami nem stimmel. Az utazás bármely részét érintő rendkívüli körülmények esetén az utazók teljes visszatérítés mellett mondhatják le a foglalást. Az utalványok elfogadása továbbra is önkéntes marad, és helyettük az utazók visszakérhetik a pénzüket. Az utazásszervező cégek kötelesek lesznek 60 napon belül válaszolni a panaszokra, és a fizetésképtelenséggel kapcsolatos szilárd védelem biztosítja, hogy csőd esetén a pénzügyi veszteség ne háruljon át a családokra. ”</w:t>
      </w:r>
    </w:p>
    <w:p>
      <w:pPr/>
      <w:r>
        <w:rPr/>
        <w:t xml:space="preserve">A következő lépések</w:t>
      </w:r>
    </w:p>
    <w:p>
      <w:pPr/>
      <w:r>
        <w:rPr/>
        <w:t xml:space="preserve">A Tanácsnak most hivatalosan is el kell fogadnia a jogszabályt. A jogszabály azután lép hatályba, hogy közzétették az EU Hivatalos Lapjában. A tagállamoknak a hatálybalépéstől számítva 28 hónap áll rendelkezésükre, hogy az új szabályokat átültessék a nemzeti jogba, és további 6 hónapjuk van az új rendelkezések alkalmazásának megkezdésére.</w:t>
      </w:r>
    </w:p>
    <w:p>
      <w:pPr/>
      <w:r>
        <w:rPr/>
        <w:t xml:space="preserve">REF: 20260306IPR37536</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https://hellosajto.hu/?p=29585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4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2026-03-12T15:57:51+00:00</dcterms:created>
  <dcterms:modified xsi:type="dcterms:W3CDTF">2026-03-12T15:57:51+00:00</dcterms:modified>
</cp:coreProperties>
</file>

<file path=docProps/custom.xml><?xml version="1.0" encoding="utf-8"?>
<Properties xmlns="http://schemas.openxmlformats.org/officeDocument/2006/custom-properties" xmlns:vt="http://schemas.openxmlformats.org/officeDocument/2006/docPropsVTypes"/>
</file>