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Fontos tudnivalók az EUTR-regisztrációval kapcsolatban</w:t>
      </w:r>
      <w:bookmarkEnd w:id="0"/>
    </w:p>
    <w:p>
      <w:pPr/>
      <w:r>
        <w:rPr/>
        <w:t xml:space="preserve">Az utóbbi időszakban megnövekedett az érdeklődés az EUTR-kötelezettségekkel kapcsolatban. A Nemzeti Élelmiszerlánc-biztonsági Hivatal (Nébih) felhívja az érintettek figyelmét az EUTR-rel kapcsolatos nyilvántartásba vételi és ügyintézési lehetőségekre.</w:t>
      </w:r>
    </w:p>
    <w:p>
      <w:pPr/>
      <w:r>
        <w:rPr/>
        <w:t xml:space="preserve">A faanyag kereskedelmi lánchoz tartozó tevékenységet végző személyek és gazdálkodó szervezetek számára a Nébih EUTR hatósági nyilvántartásába történő regisztráció kötelező, amelyet a tevékenység megkezdése előtt kell elvégezni. A bejelentkezési kötelezettséget az erdőtörvény írja elő.</w:t>
      </w:r>
    </w:p>
    <w:p>
      <w:pPr/>
      <w:r>
        <w:rPr/>
        <w:t xml:space="preserve">Azok számára, akik nem biztosak abban, hogy tevékenységük az EUTR hatálya alá tartozik-e, külön szakmai tájékoztató segíti az eligazodást. Az EUTR hatálya alá tartozó termékkör az uniós jogszabály mellékletében megtalálható.</w:t>
      </w:r>
    </w:p>
    <w:p>
      <w:pPr/>
      <w:r>
        <w:rPr/>
        <w:t xml:space="preserve">Az EUTR szabályozásról és az alapvető kötelezettségekről szóló részletes tájékoztató is segíti az érintetteket.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https://hellosajto.hu/?p=28901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79D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2026-02-13T19:13:31+00:00</dcterms:created>
  <dcterms:modified xsi:type="dcterms:W3CDTF">2026-02-13T19:13:31+00:00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