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„Vashiányos” termésnövelő is akadt a Szupermenta táprúd tesztjén</w:t>
      </w:r>
      <w:bookmarkEnd w:id="0"/>
    </w:p>
    <w:p>
      <w:pPr/>
      <w:r>
        <w:rPr/>
        <w:t xml:space="preserve">Táprudakat vizsgáltak a Nemzeti Élelmiszerlánc-biztonsági Hivatal (Nébih) szakemberei a Szupermenta program terméktesztjén. A növénytáplálásban használatos termelésnövelők közül ezúttal 20 termék hatósági, laboratóriumi és kedveltségi vizsgálatára került sor. Két táprúdnál minőségi problémák, további kettőnél pedig növényvédelmi hatás jogosulatlan feltüntetése miatt intézkedtek a hatósági felügyelők. A teszt alapján indult eljárások során a növényvédelmi bírság meghaladta a 3 millió forintot.</w:t>
      </w:r>
    </w:p>
    <w:p>
      <w:pPr/>
      <w:r>
        <w:rPr/>
        <w:t xml:space="preserve">A növények tápanyag-utánpótlását segítő táprudak széles körben, szinte minden kertészeti szaküzletben, barkácsáruházban elérhetőek. A Szupermenta összehasonlító vizsgálatába zöld- vagy levéldísznövényekhez, virágzó növényekhez, muskátli vagy balkonnövényekhez használatos, de általános és speciális célokra ígért táprudak is bekerültek. Összesen 20 – 13 külföldi és 7 hazai gyártású – táprudat vizsgáltak meg a szakemberek.</w:t>
      </w:r>
    </w:p>
    <w:p>
      <w:pPr/>
      <w:r>
        <w:rPr/>
        <w:t xml:space="preserve">A Nébih laboratóriumában ellenőrizték a termékeken feltüntetett hatóanyag-tartalmat és a toxikus elemek jelenlétét. Megnyugtató, hogy szennyezőanyag egyetlen terméknél sem volt jelen. Az eredmények alapján két termék minőségével kapcsolatban kifogás merült fel: egyiknél a cink, másiknál a vas mennyisége bizonyult alacsonyabbnak a csomagoláson feltüntetett értékekhez képest. A hatósági felügyelők figyelmeztették az érintett gyártót és forgalmazót, továbbá felszólították őket a hibák kijavítására.</w:t>
      </w:r>
    </w:p>
    <w:p>
      <w:pPr/>
      <w:r>
        <w:rPr/>
        <w:t xml:space="preserve">A szakértők ellenőrizték a táprudak csomagolásán a kötelező jelölések és alapvető termékinformációk meglétét, valamint a feltüntetett állítások jogszerűségét. Két termék csomagolásán szerepelt a „speciális” jelző, mivel az egyik táprudat gombás, a másikat pedig rovarkártétel kezelésére szánták. Az ellenőrzés során kiderült, hogy a gyártó jogosulatlanul tüntette fel a speciális jelzőt, mivel a termékek az ígért hatásnak nem tesznek eleget. A probléma az érintett gyártó két további, a termékteszten nem szereplő, de hasonló célra szánt termékénél is fennállt. Növényvédelmi hatás jogosulatlan feltüntetése miatt a hatósági felügyelők elrendelték mind a négy termék kivonását és hatósági zár alá vételét, valamint megtiltották azok további forgalomba hozatalát. Az érintett gyártóval szemben növényvédelmi bírságot szabtak ki mintegy 3,3 millió Ft értékben.</w:t>
      </w:r>
    </w:p>
    <w:p>
      <w:pPr/>
      <w:r>
        <w:rPr/>
        <w:t xml:space="preserve">A kedveltségi vizsgálat a táprudak esetében sem maradhatott el. A szakértő és laikus bírálók ezúttal különböző vásárlói szempontok alapján összeállított kérdőív segítségével pontozták a táprudakat, így alakult ki a végső rangsor. A dobogó legfelső fokára a Vitaflóra virágos és balkonnövény táprúd került, második helyezést értek el holtversenyben a Vitaflóra Prémium minőség levéldísznövény táprúd és a Vitaflóra levéldísznövény táprúd, a harmadik helyen pedig az Oázis levéldísznövény táprúd végzett.</w:t>
      </w:r>
    </w:p>
    <w:p>
      <w:pPr/>
      <w:r>
        <w:rPr/>
        <w:t xml:space="preserve">További információk, érdekességek és a részletes vizsgálati eredmények elérhetőek a Nébih Szupermenta termékteszt oldalán: https://szupermenta.hu/laborbol-a-viragcserepbe-igy-vizsgaztak-a-taprudak/</w:t>
      </w:r>
    </w:p>
    <w:p>
      <w:pPr/>
      <w:r>
        <w:rPr/>
        <w:t xml:space="preserve">Kapcsolódó anyag:Táprúd termékteszt eredményközlő táblázat letölthető formában (xlsx)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https://hellosajto.hu/?p=28264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324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2026-01-20T17:28:28+00:00</dcterms:created>
  <dcterms:modified xsi:type="dcterms:W3CDTF">2026-01-20T17:28:28+00:00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