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2026 – Hogyan készüljenek fel a cégek a munka világának új kihívásaira?</w:t>
      </w:r>
      <w:bookmarkEnd w:id="0"/>
    </w:p>
    <w:p>
      <w:pPr/>
      <w:r>
        <w:rPr/>
        <w:t xml:space="preserve">A 2025‑ös év tapasztalatai alapján a munka világa 2026‑ra radikálisan átalakulóban van. Az AI‑integráció gyorsul, a vezetői elvárások átalakulnak, és a dolgozói elköteleződés kezelésének módja is komoly nyomás alá kerül. A HR‑kutatások szerint például az AI‑t használó munkahelyeken már nem csupán a technológia adaptációja lesz a kérdés, hanem az is, hogyan alakíthatók át a munkafolyamatok és a vezetői szerepek a jövő igényeihez.</w:t>
      </w:r>
    </w:p>
    <w:p>
      <w:pPr/>
      <w:r>
        <w:rPr/>
        <w:t xml:space="preserve">A trendek azt jelzik, hogy 2026‑ban a cégeknek nem csak a toborzás vagy a rugalmasság kérdéseivel kell szembenézniük, hanem sokkal mélyebb, stratégiai HR‑ és szervezeti intelligencia problémákkal, mindezek pedig közvetlenül érintik a vezetői kapacitást, a képességfejlesztést és a szervezeti működés rugalmasságát.</w:t>
      </w:r>
    </w:p>
    <w:p>
      <w:pPr/>
      <w:r>
        <w:rPr/>
        <w:t xml:space="preserve">Stratégiai HR 2026: az AI szerepe a döntéshozatalban és az emberi készségek fontossága</w:t>
      </w:r>
    </w:p>
    <w:p>
      <w:pPr/>
      <w:r>
        <w:rPr/>
        <w:t xml:space="preserve">A Robert Half 2026‑ra vonatkozó munkahelyi előrejelzése kiemeli, hogy Az AI és az ember szoros munkája hamarosan a mindennapok része lesz: az automatizálás nemcsak az adminisztratív terheket csökkenti, hanem átalakítja a munkavégzés módját, a vezetői döntéshozatalt és a szervezeti stratégiát is. A jelentés szerint a vállalatoknak újra kell gondolniuk, hogyan kezelik a tehetségeiket, és hogyan építik be az AI‑t úgy, hogy az ne helyettesítse, hanem kiegészítse a humán értéket.</w:t>
      </w:r>
    </w:p>
    <w:p>
      <w:pPr/>
      <w:r>
        <w:rPr/>
        <w:t xml:space="preserve">Ezen túl a munkavállalói adatok tudatos elemzése, az úgynevezett People Analytics egyre nagyobb stratégiai jelentőségre tesz szert: 2026-ra ezek az adatok olyan fontossá válhatnak a vállalatok számára, mint a pénzügyi mutatók, hiszen segítenek előre jelezni egyes képességek hiányátt, a készségigényeket és a változások hatását. Ebben a környezetben a vezetői képességek – különösen az érzelmi intelligencia és a problémamegoldás – nem csupán kiegészítik a technológiát, hanem meghatározó versenyelőnyt jelentenek.</w:t>
      </w:r>
    </w:p>
    <w:p>
      <w:pPr/>
      <w:r>
        <w:rPr/>
        <w:t xml:space="preserve">Fenntartható munkaerő‑élmény és elköteleződés — a következő próbatétel</w:t>
      </w:r>
    </w:p>
    <w:p>
      <w:pPr/>
      <w:r>
        <w:rPr/>
        <w:t xml:space="preserve">2026-ra a DHR Global előrejelzése szerint az alkalmazottak elköteleződése világszerte várhatóan mérséklődik, a frontvonalon dolgozók kiégése pedig továbbra is komoly kihívást jelent. A trendek szerint az erősen elkötelezett munkavállalók aránya 2025-ről 2026-ra mindössze 64 %-ra csökkenhet, ami jelentős visszaesés az előző évekhez képest. Ez a helyzet azt jelenti, hogy a vállalatoknak nem elég csupán a megtartásra törekedniük, hanem aktív, mérhető stratégiákat kell kidolgozniuk a kiégés kezelésére és a változó dolgozói igények orvoslására. A szakértők szerint a munkavállalók hosszú távú elköteleződésének fenntartásában kulcsszerepet játszik a folyamatos szakmai fejlődés és a jól strukturált tanulási lehetőségek biztosítása.</w:t>
      </w:r>
    </w:p>
    <w:p>
      <w:pPr/>
      <w:r>
        <w:rPr/>
        <w:t xml:space="preserve">Kihívások a vezetői szerepekben és a szervezeti adaptációban</w:t>
      </w:r>
    </w:p>
    <w:p>
      <w:pPr/>
      <w:r>
        <w:rPr/>
        <w:t xml:space="preserve">2026-ban a vezetőknek nem csupán a technológia kezelésével, hanem a szervezeti kultúra, a bizalom és a mentális biztonság fenntartására is készülniük kell. A vezetői szerep egyre humán‑centrikusabbá válik: az empátia, a coaching-stílus és a pszichológiai biztonság biztosítása már tényleges üzleti elvárás. Emellett az AI‑bevezetés körüli bizonytalanságok kezelése is kulcsfontosságú, hiszen a dolgozók egy része továbbra sem bízik teljesen az új rendszerekben, így a HR‑stratégiáknak 2026-ban az elfogadás növelésére és a munkahelyi bizalom erősítésére kell fókuszálni.</w:t>
      </w:r>
    </w:p>
    <w:p>
      <w:pPr/>
      <w:r>
        <w:rPr/>
        <w:t xml:space="preserve">Miért kulcsfontosságú az interim szerepe 2026‑ban</w:t>
      </w:r>
    </w:p>
    <w:p>
      <w:pPr/>
      <w:r>
        <w:rPr/>
        <w:t xml:space="preserve">Ebben a gyorsan változó környezetben a vállalatok gyakran nem rendelkeznek elég belső kapacitással a gyors és fenntartható reagáláshoz. Ilyenkor a rövid távú, célzott külső szakértelem — az interim menedzsment — kulcsfontosságú a kritikus időszakok stabil és hatékony kezelésében.</w:t>
      </w:r>
    </w:p>
    <w:p>
      <w:pPr/>
      <w:r>
        <w:rPr/>
        <w:t xml:space="preserve">„2026‑ban a változás sebessége és komplexitása azt követeli meg a vállalatoktól, hogy adaptív képességeiket fokozzák, és nem csak technológiailag, hanem emberileg is. Az interim menedzsment által nyújtott célzott szakértelem gyors reagálást és tudásátadást biztosít, ami stratégiai előnyt ad azoknak, akik készek proaktívan alakítani a jövőt” – hangsúlyozta Nagy András, a Tribound ügyvezető partnere.</w:t>
      </w:r>
    </w:p>
    <w:p>
      <w:pPr/>
      <w:r>
        <w:rPr/>
        <w:t xml:space="preserve">Ez a külső kompetenciaforrás különösen akkor válik nélkülözhetetlenné, amikor átmenetileg plusz vezetői tapasztalatra, speciális szervezeti tudásra vagy gyors átalakításra van szükség — és ezek 2026-ban várhatóan a HR és az üzleti működés kiemelt prioritásai lesznek.</w:t>
      </w:r>
    </w:p>
    <w:p>
      <w:pPr/>
      <w:r>
        <w:rPr/>
        <w:t xml:space="preserve">Sajtókapcsolat:</w:t>
      </w:r>
    </w:p>
    <w:p>
      <w:pPr>
        <w:numPr>
          <w:ilvl w:val="0"/>
          <w:numId w:val="1"/>
        </w:numPr>
      </w:pPr>
      <w:r>
        <w:rPr/>
        <w:t xml:space="preserve">Nagy András</w:t>
      </w:r>
    </w:p>
    <w:p>
      <w:pPr>
        <w:numPr>
          <w:ilvl w:val="0"/>
          <w:numId w:val="1"/>
        </w:numPr>
      </w:pPr>
      <w:r>
        <w:rPr/>
        <w:t xml:space="preserve">Tribound Management Kft</w:t>
      </w:r>
    </w:p>
    <w:p>
      <w:pPr>
        <w:numPr>
          <w:ilvl w:val="0"/>
          <w:numId w:val="1"/>
        </w:numPr>
      </w:pPr>
      <w:r>
        <w:rPr/>
        <w:t xml:space="preserve">andras.nagy@tribound.hu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pexels
                <w:br/>
                <w:br/>
                2026-ban a vezetőknek nem csupán a technológia kezelésével, hanem a szervezeti kultúra, a bizalom és a mentális biztonság fenntartására is készülniük kell. A vezetői szerep egyre humán‑centrikusabbá válik: az empátia, a coaching-stílus és a pszichológiai biztonság biztosítása már tényleges üzleti elvárás.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pexels
                <w:br/>
                <w:br/>
                A vállalatoknak nem elég csupán a megtartásra törekedniük, hanem aktív, mérhető stratégiákat kell kidolgozniuk a kiégés kezelésére és a változó dolgozói igények orvoslására.
              </w:t>
            </w:r>
          </w:p>
        </w:tc>
      </w:tr>
    </w:tbl>
    <w:p>
      <w:pPr/>
      <w:r>
        <w:rPr/>
        <w:t xml:space="preserve">Eredeti tartalom: Tribound Management</w:t>
      </w:r>
    </w:p>
    <w:p>
      <w:pPr/>
      <w:r>
        <w:rPr/>
        <w:t xml:space="preserve">Továbbította: Helló Sajtó! Üzleti Sajtószolgálat</w:t>
      </w:r>
    </w:p>
    <w:p>
      <w:pPr/>
      <w:r>
        <w:rPr/>
        <w:t xml:space="preserve">
          Ez a sajtóközlemény a következő linken érhető el:
          <w:br/>
          https://hellosajto.hu/28216/2026-hogyan-keszuljenek-fel-a-cegek-a-munka-vilaganak-uj-kihivasaira/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Tribound Management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1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2026-01-19T12:00:00+00:00</dcterms:created>
  <dcterms:modified xsi:type="dcterms:W3CDTF">2026-01-19T12:00:00+00:00</dcterms:modified>
</cp:coreProperties>
</file>

<file path=docProps/custom.xml><?xml version="1.0" encoding="utf-8"?>
<Properties xmlns="http://schemas.openxmlformats.org/officeDocument/2006/custom-properties" xmlns:vt="http://schemas.openxmlformats.org/officeDocument/2006/docPropsVTypes"/>
</file>