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akcióterv a vaddisznóállomány szabályozásáról</w:t>
      </w:r>
      <w:bookmarkEnd w:id="0"/>
    </w:p>
    <w:p>
      <w:pPr/>
      <w:r>
        <w:rPr/>
        <w:t xml:space="preserve">A sertéstartás biztonsága, valamint a vaddisznópopuláció és a környezet védelme érdekében kiemelt fontosságú az afrikai sertéspestis (ASP) járvány megelőzése, ellenőrzése és felszámolása. Magyarország az Európai Bizottság rendelete alapján új, 2026–2031 közötti időszakra vonatkozó ASP Akciótervet dolgozott ki. Az új terv részletesen szabályozza a vaddisznóállomány kezelését, a fenntartható állománysűrűség biztosítását, a vadászatra jogosultak felelősségét, valamint az ASP terjedésének megelőzésére és felszámolására irányuló szakmai intézkedéseket.</w:t>
      </w:r>
    </w:p>
    <w:p>
      <w:pPr/>
      <w:r>
        <w:rPr/>
        <w:t xml:space="preserve">Hazánk és az Európai Unió (EU) számára fontos az ASP megelőzése, ellenőrzése és felszámolása, mivel egyaránt súlyos kockázatot jelent a sertéstenyésztésre, a vaddisznó populációra és a környezetre. A téma kiemelt jelentőségét mutatja, hogy uniós előírás szerint minden tagállamnak nemzeti akciótervvel kell rendelkeznie a vaddisznóállomány szabályozására. Magyarország új ASP Akcióterve elkészült, az országos főállatorvos pedig a következő öt évre 2026. január 5-én elfogadta.</w:t>
      </w:r>
    </w:p>
    <w:p>
      <w:pPr/>
      <w:r>
        <w:rPr/>
        <w:t xml:space="preserve">Az új ASP Akcióterv 2026. január 5-től 2031. február 28-ig terjedő időszakra és az ország teljes területére vonatkozik. A dokumentum, többek között összeveti az aktuális tudományos eredményeket az Európai Bizottság iránymutatásaival. Kiemelten foglalkozik a diagnosztikai kilövés, a vadászat, a befogás, a takarmányozás, valamint a kerítéssel történő védekezés témakörével. Új fejezetet szentel az ASP Tanácsadói Hálózat működésének és feladatainak, valamint részletezi a vadászati és diagnosztikai tevékenységek lehetséges negatív hatásait a védett fajokra és területekre, továbbá az ASP terjedésének megelőzésére és felszámolására irányuló intézkedéseket a védett területeken.</w:t>
      </w:r>
    </w:p>
    <w:p>
      <w:pPr/>
      <w:r>
        <w:rPr/>
        <w:t xml:space="preserve">A szabad területi vaddisznóállomány esetében továbbra is a cél a legfeljebb 0,5 vaddisznó/km² állománysűrűség elérése és fenntartása. Azoknak a vadászatra jogosultaknak, akik 2025. február 28-ig elérték és 2026. február 28-ig meg is tartják ezt a szintet, hosszú távú cselekvési tervet kell készíteniük arra vonatkozóan, hogy milyen intézkedésekkel tartják fent ezt az állománysűrűséget. Akik nem érték el a célértéket, vagy 2026. február 28-án ismét meghaladják azt, legkésőbb 2027. február 28-ig kötelesek elérni a kívánt állománysűrűséget, és ennek megfelelő intézkedési tervet kidolgozni. Az új Akcióterv szerint a tervek elbírálása a vármegyei főállatorvos feladata, míg a Tanácsadó Hálózat az Országos Járványvédelmi Központ iránymutatásával kidolgozza azon vadászatra jogosultakkal kapcsolatos intézkedések elveit, amelyek területén nem sikerül elérni 2027. február 28-ig a kívánt állománysűrűséget. Az intézkedések tartalmazni fogják a vadászatra jogosultak felelősségre vonásának, valamint a vaddisznóállomány gyérítésére vonatkozó külső segítség igénybevételének szabályait.</w:t>
      </w:r>
    </w:p>
    <w:p>
      <w:pPr/>
      <w:r>
        <w:rPr/>
        <w:t xml:space="preserve">Az ASP akcióterv elérhető a Nébih portálon: https://portal.nebih.gov.hu/documents/10182/902001/Nemzeti+Akcioterv+a+vaddisznoallomany+szabalyozasarol+2.0.pdf</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https://hellosajto.hu/?p=28209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8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2026-01-16T20:38:52+00:00</dcterms:created>
  <dcterms:modified xsi:type="dcterms:W3CDTF">2026-01-16T20:38:52+00:00</dcterms:modified>
</cp:coreProperties>
</file>

<file path=docProps/custom.xml><?xml version="1.0" encoding="utf-8"?>
<Properties xmlns="http://schemas.openxmlformats.org/officeDocument/2006/custom-properties" xmlns:vt="http://schemas.openxmlformats.org/officeDocument/2006/docPropsVTypes"/>
</file>