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kriptoeszköz-szolgáltatók új kötelezettségei</w:t>
      </w:r>
      <w:bookmarkEnd w:id="0"/>
    </w:p>
    <w:p>
      <w:pPr/>
      <w:r>
        <w:rPr/>
        <w:t xml:space="preserve">A DAC8 uniós irányelv-módosítás előírja a kriptoeszköz-ügyletekre vonatkozó adatok gyűjtését és tagállamok közötti megosztását. Ezért a kriptoeszköz-szolgáltatóknak 2026. január 1-jétől új kötelezettségeik keletkeztek. A NAV honlapján ad segítséget a kötelező adminisztráció teljesítéséhez.</w:t>
      </w:r>
    </w:p>
    <w:p>
      <w:pPr/>
      <w:r>
        <w:rPr/>
        <w:t xml:space="preserve">Kriptoeszköz-szolgáltatás lehet például kriptoeszközökhöz kapcsolódó letétkezelés, kereskedési platform működtetése, ilyen eszközök adásvétele és átváltása, de a tanácsadás, portfóliókezelés is. A DAC8 életbelépése miatt a kriptoeszköz-szolgáltatóknak 2026. január 1-jétől regisztrációs és átvilágítási kötelezettségük keletkezett. A NAV segítséget nyújt az új kötelezettségek teljesítéséhez: január elején már közzétette honlapján a regisztrációra és átvilágítási kötelezettségre vonatkozó legfontosabb információkat.</w:t>
      </w:r>
    </w:p>
    <w:p>
      <w:pPr/>
      <w:r>
        <w:rPr/>
        <w:t xml:space="preserve">A különböző DAC-adatszolgáltatások teljesítéséhez a NAV egységes, integrált platformot vezet be, mely a hivatal DACentral oldalán érhető el. Az új felületen elsőként a kriptoeszköz-szolgáltatók DAC8-hoz kapcsolódó regisztrációs kötelezettsége teljesíthető.</w:t>
      </w:r>
    </w:p>
    <w:p>
      <w:pPr/>
      <w:r>
        <w:rPr/>
        <w:t xml:space="preserve">A regisztrációra kötelezett kriptoeszköz-szolgáltatóknak a DAC8/CARF-csempét választva kell a szükséges mezőket kitölteni és az adatokat beküldeni. A regisztráció elfogadásáról a felület az adatok ellenőrzése után visszajelzést ad. Az adatszolgáltatásra kötelezetteknek az év elejétől számítva 45 nap áll rendelkezésre a regisztráció elvégzésére, ha pedig egy szolgáltató 2026. január 1. után kezdte meg tevékenységét, akkor a kezdést követő 15 napon belül kell regisztrálnia. Ugyancsak 15 napon belül kell bejelenteni a NAV-hoz azt is, ha a regisztráció során megadott adatok megváltoznak. Amennyiben az adatszolgáltatásra kötelezett szolgáltató elmulasztja ezeket a kötelezettségeket vagy a bejelentést késve, hibásan, hiányosan teljesíti, a NAV akár 2 millió forintig terjedő mulasztási bírsággal is sújthatja.</w:t>
      </w:r>
    </w:p>
    <w:p>
      <w:pPr/>
      <w:r>
        <w:rPr/>
        <w:t xml:space="preserve">A szintén januártól életbe lépő átvilágítási kötelezettség célja annak megállapítása, hogy egy kriptoeszköz-felhasználó Jelentendő felhasználó-e. Ehhez a szolgáltató nyilatkozatot kér az ügyfeleitől az adóügyi illetőségről és az adóazonosító számáról, magánszemélynél a főbb alapadatokról. A szolgáltatónak a nyilatkozat megalapozottságát ellenőriznie is kell. A nyilatkozatot új ügyfélnél már az első kapcsolat létesítésekor kell kérni, meglévő ügyfeleknél pedig legkésőbb 2027. január 1-ig.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Nemzeti Adó- és Vámhivatal Kommunikációs Főosztály</w:t>
      </w:r>
    </w:p>
    <w:p>
      <w:pPr>
        <w:numPr>
          <w:ilvl w:val="0"/>
          <w:numId w:val="1"/>
        </w:numPr>
      </w:pPr>
      <w:r>
        <w:rPr/>
        <w:t xml:space="preserve">sajto@nav.gov.hu</w:t>
      </w:r>
    </w:p>
    <w:p>
      <w:pPr/>
      <w:r>
        <w:rPr/>
        <w:t xml:space="preserve">Eredeti tartalom: Nemzeti Adó- és Vámhivatal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https://hellosajto.hu/?p=28130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Adó- és Vámhivatal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B15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2026-01-14T19:14:58+00:00</dcterms:created>
  <dcterms:modified xsi:type="dcterms:W3CDTF">2026-01-14T19:14:58+00:00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