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Rekordokról szólt a magyar tőzsde 2025-ös éve</w:t>
      </w:r>
      <w:bookmarkEnd w:id="0"/>
    </w:p>
    <w:p>
      <w:pPr/>
      <w:r>
        <w:rPr/>
        <w:t xml:space="preserve">Szárnyalt 2025-ben a Budapesti Értéktőzsde elsődleges részvénymutatója, amely az év során több alkalommal is új csúcsot ért el. A BUX index a tavalyi év során 40 százalékot emelkedett és végül 111 031,79 ponton zárt. Az éves részvényforgalom 4 453 milliárd forintot tett ki, míg decemberben 387 milliárd forint értékű tranzakció zajlott le, ami napi átlagban 20,4 milliárd forintot jelent. A hónap során az MBH Bank nagyszabású nyilvános részvényértékesítése is lezárult, a bank papírjaival való kereskedés még az ünnepek előtt megindult. Az év utolsó hónapjában a BÉT kibocsátói köre két új Xtend piaci vállalattal bővült, és egy IPO-t követően a szabályozott piac Standard kategóriájában folytatta tovább tőkepiaci pályafutását az STRT Holding. Éves és havi szinten egyaránt az OTP Bank részvényei generálták a legnagyobb forgalmat, a tőzsdetagok rangsorát pedig idén is a WOOD &amp; Company vezette.</w:t>
      </w:r>
    </w:p>
    <w:p>
      <w:pPr/>
      <w:r>
        <w:rPr/>
        <w:t xml:space="preserve">2025 a magyar részvénypiac szempontjából is kiemelkedő évet jelentett. A BUX mellett a BUMIX is 40 százalék feletti emelkedést produkált és mindkét index rekord értéket ért el az évben, míg a CETOP NTR 56 százalékos, az Xtend piac indexe pedig 15 százalékos gyarapodással zárta az évet. Nemzetközi összevetésben a magyar tőzsde dollárban számolva is az élmezőnybe került, ami tovább erősítette a Budapesti Értéktőzsde nemzetközi láthatóságát és befektetői megítélését.</w:t>
      </w:r>
    </w:p>
    <w:p>
      <w:pPr/>
      <w:r>
        <w:rPr/>
        <w:t xml:space="preserve">A részvénypiaci forgalom gerincét 2025-ben is az OTP Bank, a MOL és a Richter Gedeon adta, őket a Magyar Telekom követte, az ötödik helyet pedig a 4iG szerezte meg. Decemberben szintén az OTP részvényei forogtak a legnagyobb értékben a piacon 208,5 milliárd forint értékben, éves szinten az OTP papírjainak 61,8 százalékos emelkedése és rekord értéke jelentős hatással volt a BUX teljesítményére. Továbbá, a 4iG árfolyama az év során több mint háromszorosára emelkedett, amivel az egyik legjobban teljesítő kibocsátónak bizonyult a versenyben.</w:t>
      </w:r>
    </w:p>
    <w:p>
      <w:pPr/>
      <w:r>
        <w:rPr/>
        <w:t xml:space="preserve">Az MBH Bank decemberi nyilvános részvényértékesítése meghatározó esemény volt a hazai tőkepiac számára, mivel ilyen nagyságrendű tranzakcióra a 2000-es évek eleje óta nem került sor. A Budapesti Értéktőzsde kibocsátói köre szintén tovább szélesedett. Áprilisban a Goodwill Pharma az Xtendről a Standard kategóriába lépett, decemberben pedig az STRT Holding is a szabályozott piacon folytatta működését az IPO-t követően, így a kategória kibocsátóinak száma 24-re emelkedett. Az Xtend piac a Glia Nova Nyrt. áprilisi belépése után december során a MetMax Europe Nyrt. és a Cool Airconditional Nyrt. részvényeinek bevezetését is ünnepelhette 2025-ben.</w:t>
      </w:r>
    </w:p>
    <w:p>
      <w:pPr/>
      <w:r>
        <w:rPr/>
        <w:t xml:space="preserve">A kereskedési aktivitás az év során változatosan alakult, a legnagyobb havi forgalom áprilisban volt 442,9 milliárd forinttal. Az éves összforgalom 4 453 milliárd forintot ért el, decemberben pedig 387 milliárd forintnyi ügylet teljesült, 20,4 milliárd forintos napi átlag mellett.</w:t>
      </w:r>
    </w:p>
    <w:p>
      <w:pPr/>
      <w:r>
        <w:rPr/>
        <w:t xml:space="preserve">A befektetési szolgáltatók éves rangsorát a WOOD &amp; Company vezette 2 371 milliárd forintos forgalommal, a Concorde és az ERSTE előtt. Decemberben ugyanez a három piaci szereplő végzett az élen, ugyanebben a sorrendben 200,9 milliárd, 127,2 milliárd és 119,7 milliárd forint forgalmat generálva.</w:t>
      </w:r>
    </w:p>
    <w:p>
      <w:pPr/>
      <w:r>
        <w:rPr/>
        <w:t xml:space="preserve">Az árupiaci összforgalom idén 435 millió forintot tett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https://hellosajto.hu/?p=27940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220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2026-01-05T19:56:20+00:00</dcterms:created>
  <dcterms:modified xsi:type="dcterms:W3CDTF">2026-01-05T19:56:20+00:00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