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Európai Parlament egyszerűbb szabályokat és több támogatást hagyott jóvá a gazdáknak</w:t>
      </w:r>
      <w:bookmarkEnd w:id="0"/>
    </w:p>
    <w:p>
      <w:pPr/>
      <w:r>
        <w:rPr/>
        <w:t xml:space="preserve">Nagyobb rugalmasság a gazdáknak a földterületek jó mezőgazdasági és környezeti állapotának fenntartása tekintetében </w:t>
      </w:r>
    </w:p>
    <w:p>
      <w:pPr/>
      <w:r>
        <w:rPr/>
        <w:t xml:space="preserve">Évente csak egy gazdaság ellenőrzése </w:t>
      </w:r>
    </w:p>
    <w:p>
      <w:pPr/>
      <w:r>
        <w:rPr/>
        <w:t xml:space="preserve">Nagyobb pénzügyi támogatás a mezőgazdasági kistermelőknek </w:t>
      </w:r>
    </w:p>
    <w:p>
      <w:pPr/>
      <w:r>
        <w:rPr/>
        <w:t xml:space="preserve">Az EP-képviselők kedden új szabályokat fogadtak el, amelyek nagyobb rugalmasságot és támogatást biztosítanak a gazdáknak az EU közös agrárpolitikájának (KAP) betartásához.</w:t>
      </w:r>
    </w:p>
    <w:p>
      <w:pPr/>
      <w:r>
        <w:rPr/>
        <w:t xml:space="preserve">A Parlament és a Tanács tárgyalói által 2025. november 10-én elért előzetes megállapodást 629 szavazattal 17 ellenében, 16 tartózkodás mellett elfogadták az EP-képviselők.</w:t>
      </w:r>
    </w:p>
    <w:p>
      <w:pPr/>
      <w:r>
        <w:rPr/>
        <w:t xml:space="preserve">A mezőgazdasági kistermelőknek nyújtott támogatás</w:t>
      </w:r>
    </w:p>
    <w:p>
      <w:pPr/>
      <w:r>
        <w:rPr/>
        <w:t xml:space="preserve">A társjogalkotók egyetértettek abban, hogy a kisméretű gazdaságok legfeljebb 3 000 euró éves pénzügyi támogatásban részesülhetnek a Bizottság által javasolt 2500 euró helyett, valamint egy további, legfeljebb 75 000 euró összegű egyszeri vállalkozásfejlesztési kifizetést kaphatnak, amely a korábban javasolt 50 000 euróhoz képest szintén emelkedik.</w:t>
      </w:r>
    </w:p>
    <w:p>
      <w:pPr/>
      <w:r>
        <w:rPr/>
        <w:t xml:space="preserve">Környezetvédelmi követelmények</w:t>
      </w:r>
    </w:p>
    <w:p>
      <w:pPr/>
      <w:r>
        <w:rPr/>
        <w:t xml:space="preserve">A biológiai sokféleség megőrzése érdekében, és hogy megkíméljék a gazdákat a földjeik felszántásának költséges és munkaigényes feladatától, az új szabályok biztosítják, hogy 2026. január 1-jétől a szántóterületként besorolt földterületek továbbra is megtartsák ezt a megjelölést, még akkor is, ha azokat nem szántották fel, művelték meg vagy vetették újra.</w:t>
      </w:r>
    </w:p>
    <w:p>
      <w:pPr/>
      <w:r>
        <w:rPr/>
        <w:t xml:space="preserve">Az ökológiai minősítéssel rendelkező mezőgazdasági termelők automatikusan megfelelnek a jó mezőgazdasági és környezeti állapotra (GAEC) vonatkozó előírásoknak a gazdaságuk azon részei tekintetében, amelyeken már ökológiai termelést folytatnak vagy ökológiai gazdálkodásra való átállás alatt állnak. A tagállamok korlátozhatják ezt az egyszerűsítést abban az esetben, ha az ellenőrzések magas adminisztratív terhet jelentenének.</w:t>
      </w:r>
    </w:p>
    <w:p>
      <w:pPr/>
      <w:r>
        <w:rPr/>
        <w:t xml:space="preserve">Kevesebb helyszíni ellenőrzés</w:t>
      </w:r>
    </w:p>
    <w:p>
      <w:pPr/>
      <w:r>
        <w:rPr/>
        <w:t xml:space="preserve">Az ellenőrzések az úgynevezett egyszeri adatszolgáltatás elve alapján történnek, így a gazdáknak egy adott évben nem kell egynél több hivatalos helyszíni ellenőrzésen átesniük.</w:t>
      </w:r>
    </w:p>
    <w:p>
      <w:pPr/>
      <w:r>
        <w:rPr/>
        <w:t xml:space="preserve">A jelentéstevő szerint</w:t>
      </w:r>
    </w:p>
    <w:p>
      <w:pPr/>
      <w:r>
        <w:rPr/>
        <w:t xml:space="preserve">André Rodrigues (S&amp;D, Portugália) jelentéstevő elmondta: „A gazdáknak egyértelmű szabályokra, kevesebb bürokráciára és olyan kifizetésekre van szükségük, amelyekre támaszkodhatnak. Amit ma elfogadtunk, azt bizonyítja, amit kezdettől fogva védelmeztünk: egyszerűbb szabályokat és jobb támogatást biztosíthatunk anélkül, hogy meggyengítenénk a környezetvédelmi és szociális védelmet.”</w:t>
      </w:r>
    </w:p>
    <w:p>
      <w:pPr/>
      <w:r>
        <w:rPr/>
        <w:t xml:space="preserve">A következő lépések</w:t>
      </w:r>
    </w:p>
    <w:p>
      <w:pPr/>
      <w:r>
        <w:rPr/>
        <w:t xml:space="preserve">Az ideiglenes megállapodást most hivatalosan jóvá kell hagynia a Tanácsnak is. A rendelet az Európai Unió Hivatalos Lapjában való kihirdetését követő napon lép hatályba.</w:t>
      </w:r>
    </w:p>
    <w:p>
      <w:pPr/>
      <w:r>
        <w:rPr/>
        <w:t xml:space="preserve">REF: 20251211IPR32163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Zalán Eszter sajtóreferens</w:t>
      </w:r>
    </w:p>
    <w:p>
      <w:pPr>
        <w:numPr>
          <w:ilvl w:val="0"/>
          <w:numId w:val="1"/>
        </w:numPr>
      </w:pPr>
      <w:r>
        <w:rPr/>
        <w:t xml:space="preserve">+32 228 40081 (BXL)</w:t>
      </w:r>
    </w:p>
    <w:p>
      <w:pPr>
        <w:numPr>
          <w:ilvl w:val="0"/>
          <w:numId w:val="1"/>
        </w:numPr>
      </w:pPr>
      <w:r>
        <w:rPr/>
        <w:t xml:space="preserve">eszter.zalan@europarl.europa.eu</w:t>
      </w:r>
    </w:p>
    <w:p>
      <w:pPr/>
      <w:r>
        <w:rPr/>
        <w:t xml:space="preserve">Eredeti tartalom: Európai Parlament Magyarországi Kapcsolattartó Irodája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https://hellosajto.hu/?p=27767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2025-12-17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Európai Parlament Magyarországi Kapcsolattartó Irodája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C1A9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2025-12-16T19:10:35+00:00</dcterms:created>
  <dcterms:modified xsi:type="dcterms:W3CDTF">2025-12-16T19:10:35+00:00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