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Sikeres évet zár a Budapesti Kereskedelmi és Iparkamara</w:t>
      </w:r>
      <w:bookmarkEnd w:id="0"/>
    </w:p>
    <w:p>
      <w:pPr/>
      <w:r>
        <w:rPr/>
        <w:t xml:space="preserve">A Budapesti Kereskedelmi és Iparkamara (BKIK) tagságának képviselői december 16-án kedden küldöttgyűlésen értékelték a szervezet 2025. évi munkáját, teljesítményét. A jelenlévők szavaztak a köztesület jövő évi költségvetéséről, szakmai programjáról és módosul az alapszabály is.</w:t>
      </w:r>
    </w:p>
    <w:p>
      <w:pPr/>
      <w:r>
        <w:rPr/>
        <w:t xml:space="preserve">A küldöttgyűlésen szakmai munkájának elismeréseként a Főváros Gazdaságáért díjban részesült az üzleti szféra kategóriájában Jelasity Radován, az Erste Bank Hungary Zrt. elnök-vezérigazgatója, a Magyar Bankszövetség elnöke, aki kiemelkedő vezetői munkájával és stratégiai szemléletével hosszú ideje meghatározó alakja a magyar bankszektornak. Aktív és meghatározó tevékenysége jelentősen hozzájárult a hazai pénzügyi rendszer fejlődéséhez és stabilitásához. Vezetése alatt az Erste Bank következetesen az innovációra, az ügyfélélmény javítására és a felelős működésre helyezte a hangsúlyt.</w:t>
      </w:r>
    </w:p>
    <w:p>
      <w:pPr/>
      <w:r>
        <w:rPr/>
        <w:t xml:space="preserve">Ugyancsak a Főváros Gazdaságáért díjban részesült a köz- és civil szféra kategóriájában Őrsi Gergely, Budapest Főváros II. Kerületének polgármestere, aki fontos szerepet vállal a Budapesti Kereskedelmi és Iparkamarával kialakított partnerség megerősítésében. Kivételes aktivitással támogatja a Margit-negyed elnevezésű revitalizációs program megvalósítását, vezetésével a II. Kerület kulturális és közösségi városrészt épít a Margit körút és környékén lévő bel-budai területen. Céljuk a kihasználatlan önkormányzati ingatlanok hasznosítása, valamint magas színvonalú kulturális és társadalmi célú tevékenység, illetve a kereskedelmi és szolgáltatói réteg bevonzása.</w:t>
      </w:r>
    </w:p>
    <w:p>
      <w:pPr/>
      <w:r>
        <w:rPr/>
        <w:t xml:space="preserve">A Budapesti Kereskedelmi és Iparkamara csaknem 330 ezer vállalkozással, a legnagyobb taglétszámmal működik a területi kamarák tekintetében.A köztestületnél hosszabb ideje elkezdődött az az építkezés, ami most a Magyar Kereskedelmi és Iparkamaránál is történik: a vállalkozók bevonása a szervezet szakmai feladatainak ellátásába, releváns képzések tartása, valamint törvényes lobbitevékenység végzése a gazdasági döntéshozóknál.Nagy Elek, a Budapesti Kereskedelmi és Iparkamara elnöke hangsúlyozta: a BKIK 2025-ös évét az egy éve elindult kamarai reneszánsz gondolatisága jellemzi a legjobban, amely öt pillérre épül: Tradíció – Fenntarthatóság – Innováció és Digitalizáció – Tudás – Lendület.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Szilárd, kommunikációs szakértő</w:t>
      </w:r>
    </w:p>
    <w:p>
      <w:pPr>
        <w:numPr>
          <w:ilvl w:val="0"/>
          <w:numId w:val="1"/>
        </w:numPr>
      </w:pPr>
      <w:r>
        <w:rPr/>
        <w:t xml:space="preserve">sajto@bkik.hu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Szatló Gábor
                <w:br/>
                <w:br/>
                Őrsi Gergely, Budapest Főváros II. kerületének polgármestere, Nagy Elek, a Budapesti Kereskedelmi és Iparkamara elnöke, valamint Jelasity Radován, az Erste Bank Hungary Zrt. elnök-vezérigazgatója (b–j). A fotót Szatló Gábor készítette.
              </w:t>
            </w:r>
          </w:p>
        </w:tc>
      </w:tr>
    </w:tbl>
    <w:p>
      <w:pPr/>
      <w:r>
        <w:rPr/>
        <w:t xml:space="preserve">Eredeti tartalom: Budapesti Kereskedelmi és Iparkamara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Kereskedelmi és Iparkamara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59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2025-12-16T19:03:52+00:00</dcterms:created>
  <dcterms:modified xsi:type="dcterms:W3CDTF">2025-12-16T19:03:52+00:00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