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Egyszerűsödik a vállalati fenntarthatósági jelentéstétel és átvilágítás</w:t>
      </w:r>
      <w:bookmarkEnd w:id="0"/>
    </w:p>
    <w:p>
      <w:pPr/>
      <w:r>
        <w:rPr/>
        <w:t xml:space="preserve">Az új szabályok értelmében csak az ezernél több főt foglalkoztató és évi 450 millió eurót meghaladó nettó árbevételű vállalatoknak kell beszámolniuk működésük fenntarthatóságáról </w:t>
      </w:r>
    </w:p>
    <w:p>
      <w:pPr/>
      <w:r>
        <w:rPr/>
        <w:t xml:space="preserve">Az ezernél kevesebb főt foglalkoztató, kisebb vállalatokra nem lehet majd átterhelni a jelentéstétel kötelezettségét </w:t>
      </w:r>
    </w:p>
    <w:p>
      <w:pPr/>
      <w:r>
        <w:rPr/>
        <w:t xml:space="preserve">Átvilágítást csak az ötezernél több főt foglalkoztató és évi 1,5 milliárd eurót meghaladó nettó árbevételű nagyvállalatoknak kell majd végezniük </w:t>
      </w:r>
    </w:p>
    <w:p>
      <w:pPr/>
      <w:r>
        <w:rPr/>
        <w:t xml:space="preserve">Az átvilágítási szabályokat 2029 júliusától kell alkalmazni </w:t>
      </w:r>
    </w:p>
    <w:p>
      <w:pPr/>
      <w:r>
        <w:rPr/>
        <w:t xml:space="preserve">Az Európai Parlament kedden elfogadta a vállalati fenntarthatóságra vonatkozó átvilágítási és beszámolási szabályok módosításait.</w:t>
      </w:r>
    </w:p>
    <w:p>
      <w:pPr/>
      <w:r>
        <w:rPr/>
        <w:t xml:space="preserve">Az átdolgozott szabályok értelmében kevesebb vállalkozást terhel majd az átvilágítás és a jelentéstétel kötelezettsége, ami várhatóan javítja az EU versenyképességét.</w:t>
      </w:r>
    </w:p>
    <w:p>
      <w:pPr/>
      <w:r>
        <w:rPr/>
        <w:t xml:space="preserve">Kevesebb jelentéstételre kötelezett vállalkozás</w:t>
      </w:r>
    </w:p>
    <w:p>
      <w:pPr/>
      <w:r>
        <w:rPr/>
        <w:t xml:space="preserve">Az új szabályok szerint csak a több mint ezer munkavállalót foglalkoztató és 450 millió eurónál nagyobb nettó éves forgalmú uniós vállalatoknak kell majd beszámolniuk társadalmi és környezetvédelmi hatásukról. A szabályok azokra a nem uniós vállalatokra is vonatkoznak, amelyek nettó árbevétele az EU-ban meghaladja az évi 450 millió eurót, valamint azokra a leányvállalataikra és fióktelepeikre, amelyek az EU-n belül több mint 200 millió eurós forgalmat bonyolítanak.</w:t>
      </w:r>
    </w:p>
    <w:p>
      <w:pPr/>
      <w:r>
        <w:rPr/>
        <w:t xml:space="preserve">Jelentősen egyszerűsödnek a jelentéstétel követelményei, és opcionális lesz a mélyebbre ható ágazatspecifikus jelentéstétel. A társjogalkotók gondoskodtak arról, hogy a fenntarthatósági jelentéstételre kötelezett vállalatok ne tudják ezt a kötelezettségüket kisebb üzleti partnereikre átterhelni. Az ezernél kevesebb főt foglalkoztató vállalkozások nem kötelesek az önkéntes beszámolási standardokban foglaltakon túl további információkat szolgáltatni nagyobb üzleti partnereik számára. A megfelelés könnyítése érdekében az Európai Bizottság digitális portált hoz létre, ahol a piaci szereplők megtalálják a jelentéstétel uniós és nemzeti követelményei szerinti sablonokat és iránymutatásokat.</w:t>
      </w:r>
    </w:p>
    <w:p>
      <w:pPr/>
      <w:r>
        <w:rPr/>
        <w:t xml:space="preserve">Óriáscégekre vonatkozó átvilágítási követelmények</w:t>
      </w:r>
    </w:p>
    <w:p>
      <w:pPr/>
      <w:r>
        <w:rPr/>
        <w:t xml:space="preserve">Ezentúl kevesebb vállalatnak kell majd átvilágítást végeznie azzal kapcsolatban, hogy milyen lépéseket tesz az emberekre és a bolygóra gyakorolt negatív hatásának mérséklése érdekében. A felülvizsgált szabályok értelmében ez a kötelezettség már csak az ötezernél több főt foglalkoztató és 1,5 milliárd eurónál nagyobb nettó éves árbevételű uniós nagyvállalatokat, valamint az EU-ban ilyen árbevételt realizáló nem uniós vállalatokat terheli majd. Ezeknek tanulmányt kell készíteniük a tevékenységi láncukban rejlő kockázatok azonosításához, és az ötezernél kevesebb főt foglalkoztató üzleti partnereiktől csak akkor kérhetnek ehhez adatokat, ha az a részletes értékeléshez feltétlenül szükséges.</w:t>
      </w:r>
    </w:p>
    <w:p>
      <w:pPr/>
      <w:r>
        <w:rPr/>
        <w:t xml:space="preserve">Mindemellett a továbbiakban nem kell olyan átállási tervet készíteni, amely biztosítja, hogy egy adott vállalat üzleti modellje összeegyeztethető legyen a fenntartható gazdaságra való átállással. A vállalkozások nemzeti szinten lesznek felelősségre vonhatók a szabályok nem megfelelő alkalmazásáért, a szabálysértő vállalkozások pedig nettó világpiaci árbevételük 3 százalékáig terjedő bírsággal lesznek sújthatók.</w:t>
      </w:r>
    </w:p>
    <w:p>
      <w:pPr/>
      <w:r>
        <w:rPr/>
        <w:t xml:space="preserve">A fenntarthatósággal kapcsolatos vállalati átvilágításról szóló irányelv – a lépcsőzetes bevezetést követően – 2029. július 26-ától alkalmazandó lesz a hatálya alá tartozó valamennyi vállalkozásra.</w:t>
      </w:r>
    </w:p>
    <w:p>
      <w:pPr/>
      <w:r>
        <w:rPr/>
        <w:t xml:space="preserve">Jörgen Warborn (EPP, Svédország), a Jogi Bizottság jelentéstevője szerint: "A Parlament meghallgatta az európai munkahelyteremtők aggályait. A széles többséggel támogatott mai szavazás történelmi jelentőségű költségcsökkentést eredményez, miközben Európa fenntarthatósági céljai továbbra is megvalósíthatók maradnak. Ez fontos első lépés az EU szabályainak egyszerűsítésére irányuló törekvésekben."</w:t>
      </w:r>
    </w:p>
    <w:p>
      <w:pPr/>
      <w:r>
        <w:rPr/>
        <w:t xml:space="preserve">A következő lépések</w:t>
      </w:r>
    </w:p>
    <w:p>
      <w:pPr/>
      <w:r>
        <w:rPr/>
        <w:t xml:space="preserve">A javaslatot a képviselők 428 szavazattal, 218 ellenében és 17 tartózkodás mellett fogadták el. Az irányelvet most a Tanácsnak is hivatalosan jóvá kell hagynia, ezután hirdetik ki, majd húsz napra rá léphet hatályba.</w:t>
      </w:r>
    </w:p>
    <w:p>
      <w:pPr/>
      <w:r>
        <w:rPr/>
        <w:t xml:space="preserve">Háttér</w:t>
      </w:r>
    </w:p>
    <w:p>
      <w:pPr/>
      <w:r>
        <w:rPr/>
        <w:t xml:space="preserve">Az aktualizált átvilágítási szabályok az Európai Bizottság első egyszerűsítési omnibusz csomagjának a részét képezik. 2025 februárjában terjesztették elő őket azzal a céllal, hogy csökkentsék a bürokráciát és megkönnyítsék a vállalkozások számára a fenntarthatósági szabályok teljesítését, ezáltal fokozva az EU versenyképességét. A fenntarthatósági beszámolási és átvilágítási kötelezettségek bevezetését egyszer már elhalasztották a jogalkotók. A jelenlegi javaslat célja a szabályok további egyszerűsítése és a vállalatok adminisztratív terheinek a csökkentése.</w:t>
      </w:r>
    </w:p>
    <w:p>
      <w:pPr/>
      <w:r>
        <w:rPr/>
        <w:t xml:space="preserve">A jelentéstevő, Jörgen Warborn részvételével december 16-án, kedden 15:00-kor lesz sajtótájékoztató, amelyet a Parlament élőben közvetít.</w:t>
      </w:r>
    </w:p>
    <w:p>
      <w:pPr/>
      <w:r>
        <w:rPr/>
        <w:t xml:space="preserve">REF: 20251211IPR32164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https://hellosajto.hu/?p=27748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54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2025-12-16T18:37:18+00:00</dcterms:created>
  <dcterms:modified xsi:type="dcterms:W3CDTF">2025-12-16T18:37:18+00:00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