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Átláthatóság és kiszámíthatóság az EUDR rendelet módosításának célja</w:t>
      </w:r>
      <w:bookmarkEnd w:id="0"/>
    </w:p>
    <w:p>
      <w:pPr/>
      <w:r>
        <w:rPr/>
        <w:t xml:space="preserve">Az Európai Parlament és a Tanács között 2025. december 4-én létrejött ideiglenes politikai megállapodás alapján várhatóan még idén sor kerül az erdőirtásról szóló uniós rendelet célzott módosítására. A Parlament a megállapodást várhatóan december 15-én fogja hivatalosan jóváhagyni. Az Európai Bizottság által benyújtott javaslat szerinti változások célja az adminisztratív terhek csökkentése, valamint az informatikai rendszer működésének biztosítása.</w:t>
      </w:r>
    </w:p>
    <w:p>
      <w:pPr/>
      <w:r>
        <w:rPr/>
        <w:t xml:space="preserve">A javasolt módosítás fő elemei</w:t>
      </w:r>
    </w:p>
    <w:p>
      <w:pPr/>
      <w:r>
        <w:rPr/>
        <w:t xml:space="preserve">További egy év a gazdasági szereplőknek az erdőirtásról szóló uniós rendelet kötelező alkalmazása előtti felkészülésre:</w:t>
      </w:r>
    </w:p>
    <w:p>
      <w:pPr/>
      <w:r>
        <w:rPr/>
        <w:t xml:space="preserve">Az alkalmazás kezdőnapját 2026. december 30-ban határozzák meg a nagy- és közepes piaci szereplők számára.</w:t>
      </w:r>
    </w:p>
    <w:p>
      <w:pPr/>
      <w:r>
        <w:rPr/>
        <w:t xml:space="preserve">A mikro- és kisvállalkozások esetében az alkalmazás kezdete 2027. június 30.</w:t>
      </w:r>
    </w:p>
    <w:p>
      <w:pPr/>
      <w:r>
        <w:rPr/>
        <w:t xml:space="preserve">Az uniós fa- és fatermékpiaci rendelet (EUTR) hatálya alá tartozó mikro- és kisvállalkozások esetében az alkalmazás kezdete 2026. december 30. lesz.</w:t>
      </w:r>
    </w:p>
    <w:p>
      <w:pPr/>
      <w:r>
        <w:rPr/>
        <w:t xml:space="preserve">Az első piaci forgalomba helyezést követően az ellátási lánc későbbi szakaszaiban elhelyezkedő piaci szereplőknek és kereskedőknek nem kell DDS nyilatkozatot benyújtaniuk és a hivatkozási számok továbbadása is egyszerűsödik. </w:t>
      </w:r>
    </w:p>
    <w:p>
      <w:pPr/>
      <w:r>
        <w:rPr/>
        <w:t xml:space="preserve">A Bizottság egyszerűsített szabályozási megoldást javasol az alacsony kockázatú országokból származó mikro- és kisvállakozásként működő elsődleges piaci szereplők számára. Esetükben elegendő lenne egy egyszerűsített, egy alkalommal benyújtandó nyilatkozat, amely kiváltja a korábban előírt DDS nyilatkozatok szállítmányonkénti benyújtását. Amennyiben a szükséges információk már rendelkezésre állnak az uniós vagy tagállami jogszabályok alapján létrehozott adatbázisokban, és a tagállamok az érintett adatokat elérhetővé teszik az EUDR informatikai rendszerben, a mikro- és kis elsődleges piaci szereplők teljes egészében mentesülhetnek az egyszerűsített nyilatkozat benyújtása alól.</w:t>
      </w:r>
    </w:p>
    <w:p>
      <w:pPr/>
      <w:r>
        <w:rPr/>
        <w:t xml:space="preserve">A könyvek, újságok és nyomtatott anyagok (KN49) kikerülnek az EUDR termékköréből.</w:t>
      </w:r>
    </w:p>
    <w:p>
      <w:pPr/>
      <w:r>
        <w:rPr/>
        <w:t xml:space="preserve">Az EU-s jogszabályok és rendeletek az Európai Unió Hivatalos Lapjában való közzétételüket követően, az abban meghatározott határidővel lépnek hatályba.</w:t>
      </w:r>
    </w:p>
    <w:p>
      <w:pPr/>
      <w:r>
        <w:rPr/>
        <w:t xml:space="preserve">A változásokkal kapcsolatos legfrissebb hírek az EUDR hírlevélben követhetők nyomon.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https://hellosajto.hu/?p=27551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2025-12-09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95DB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2025-12-08T18:51:38+00:00</dcterms:created>
  <dcterms:modified xsi:type="dcterms:W3CDTF">2025-12-08T18:51:38+00:00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