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hazai nagyvállalatok hozzájárulnak a gazdaság stabilitásához – 30 éve lépett tőzsdére a MOL</w:t>
      </w:r>
      <w:bookmarkEnd w:id="0"/>
    </w:p>
    <w:p>
      <w:pPr/>
      <w:r>
        <w:rPr/>
        <w:t xml:space="preserve">Egy ország gazdaságának stabilitásában nagy szerepük van az olyan jól teljesítő, külpiacokon is helytálló magyar nagyvállalatoknak, mint amilyen a MOL is – jelentette ki Varga Mihály a MOL tőzsdére lépésének 30. évfordulója alkalmából rendezett jubileumi csengetésen. A jegybankelnök hozzátette: Budapest Értéktőzsde növekvő teljesítményéhez a MOL is hozzájárul, amely jelenleg mintegy 30 ezer kisrészvényessel és 20 százalékos tőzsdei súllyal bír.</w:t>
      </w:r>
    </w:p>
    <w:p>
      <w:pPr/>
      <w:r>
        <w:rPr/>
        <w:t xml:space="preserve">Varga Mihály felhívta a figyelmet: a MOL három évtizedes tőzsdei jelenléte, a vállalat működése és elért eredményei transzparensen láthatók bárki számára. Ez pedig a gazdaság egészének megítélését is kedvezően befolyásolja, illetve a pénzpiacokon erősíti a magyar gazdaság iránti bizalmat – fejtette ki a jegybankelnök. Mint mondta: ezen felül a megfelelő mértékű és szerkezetű lakossági megtakarításoknak is kulcsszerepük van a pénzügyi rendszer stabilitásában és a gazdaság kiegyensúlyozott, fenntartható fejlődésében. Varga Mihály aláhúzta: a magyar lakosság GDP-arányos pénzügyi megtakarítása, illetve jelenlegi pénzügyi vagyona meghaladja a régiós országok szintjét. A hazai háztartások GDP-arányos nettó pénzügyi vagyona a 2010-es évek elején mért 82%-ról mára 114%-ra emelkedett. Ez azt jelzi, hogy a magyar tőzsde jelentősége továbbra is felszállóágban van a lakossági megtakarítások számára nyújtott lehetőségek terén – fejtette ki a jegybankelnök.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https://hellosajto.hu/?p=27270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C8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2025-11-28T15:05:46+00:00</dcterms:created>
  <dcterms:modified xsi:type="dcterms:W3CDTF">2025-11-28T15:05:46+00:00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