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Európai Parlament ambiciózus stratégiát szorgalmaz a nemek közötti egyenlőségre</w:t>
      </w:r>
      <w:bookmarkEnd w:id="0"/>
    </w:p>
    <w:p>
      <w:pPr/>
      <w:r>
        <w:rPr/>
        <w:t xml:space="preserve">A nemi alapú erőszakot fel kell venni az uniós bűncselekmények közé</w:t>
      </w:r>
    </w:p>
    <w:p>
      <w:pPr/>
      <w:r>
        <w:rPr/>
        <w:t xml:space="preserve">Az egyenlőségre vonatkozó uniós jogszabályokat teljes mértékben végre kell hajtani</w:t>
      </w:r>
    </w:p>
    <w:p>
      <w:pPr/>
      <w:r>
        <w:rPr/>
        <w:t xml:space="preserve">A biztonságos és legális abortusz alapvető jog</w:t>
      </w:r>
    </w:p>
    <w:p>
      <w:pPr/>
      <w:r>
        <w:rPr/>
        <w:t xml:space="preserve">Az uniós jogszabályokban a nemi erőszak meghatározásának a beleegyezés hiányán kell alapulnia</w:t>
      </w:r>
    </w:p>
    <w:p>
      <w:pPr/>
      <w:r>
        <w:rPr/>
        <w:t xml:space="preserve">Az EP-képviselők konkrét uniós intézkedéseket szeretnének a nemi alapú erőszakkal, az egészségügyi ellátással, és a munkával kapcsolatos kérdések kezelésére.</w:t>
      </w:r>
    </w:p>
    <w:p>
      <w:pPr/>
      <w:r>
        <w:rPr/>
        <w:t xml:space="preserve">Az Európai Parlament 310 szavazattal, 222 ellenében és 68 tartózkodás mellett elfogadott jelentésében felszólítja a Bizottságot, hogy terjesszen elő egy ambiciózus, 2026-2030-ra szóló nemi esélyegyenlőségi stratégiát, amely konkrét jogalkotási és nem jogalkotási intézkedéseket is tartalmaz a legfontosabb területeken.</w:t>
      </w:r>
    </w:p>
    <w:p>
      <w:pPr/>
      <w:r>
        <w:rPr/>
        <w:t xml:space="preserve">Erőteljesebb fellépés szükséges a nők elleni erőszak ellen</w:t>
      </w:r>
    </w:p>
    <w:p>
      <w:pPr/>
      <w:r>
        <w:rPr/>
        <w:t xml:space="preserve">A nemi alapú erőszak tekintetében az EP-képviselők azt szeretnék, ha a Bizottság javaslatot terjesztene a Tanács elé a nemi alapú erőszak különösen súlyos, határokon átnyúló dimenzióval rendelkező EU-bűncselekményként való besorolására. A Bizottságnak emellett el kell készítenie a nemrég elfogadott, a nőkkel szembeni erőszak és a kapcsolati erőszak elleni küzdelemről szóló jogszabály végrehajtásához szükséges iránymutatásokat, és el kell ismernie a nőgyilkosságot (a nőknek vagy lányoknak a nemük miatt történő meggyilkolását) különálló és önálló bűncselekményként. Az európai parlamenti képviselők azt szeretnék, ha a Bizottság javaslatot terjesztene elő az EU jogszabályokban a nemi erőszak bűncselekményének a beleegyezés hiányán alapuló harmonizált fogalommeghatározására és sürgetik az EU-tagállamokat, amelyek még nem ratifikálták az isztambuli egyezményt, hogy tegyék meg ezt.</w:t>
      </w:r>
    </w:p>
    <w:p>
      <w:pPr/>
      <w:r>
        <w:rPr/>
        <w:t xml:space="preserve">A reproduktív egészségügyi ellátáshoz való jog biztosítása</w:t>
      </w:r>
    </w:p>
    <w:p>
      <w:pPr/>
      <w:r>
        <w:rPr/>
        <w:t xml:space="preserve">Az egészségügyi ellátás tekintetében a képviselők többek között azt követelik, hogy biztosítsák a nemek közötti egyenlőséget figyelembe vevő egészségügyi ellátáshoz való egyetemes hozzáférést, és kezeljék a nemek közötti egészségügyi egyenlőtlenségeket, többek között a nemekhez kötődő egészségügyi szükségletek és kockázatok kezelésével, illetve különös figyelmet fordítva a nőket aránytalanul érintő betegségekre.</w:t>
      </w:r>
    </w:p>
    <w:p>
      <w:pPr/>
      <w:r>
        <w:rPr/>
        <w:t xml:space="preserve">A képviselők azt szeretnék, ha az EU átfogó és kötelező erejű keretet hozna létre a szexuális és reproduktív egészségügyi szolgáltatásokhoz való teljes és egyenlő hozzáférés biztosítása érdekében. Azt is szeretnék, ha a biztonságos és legális abortuszhoz való jog bekerülne az Európai Unió Alapjogi Chartájába, és felszólítanak a nemek közötti egyenlőséget figyelembe vevő mentális egészségügyi ellátáshoz való egyetemes hozzáférés bevezetésére.</w:t>
      </w:r>
    </w:p>
    <w:p>
      <w:pPr/>
      <w:r>
        <w:rPr/>
        <w:t xml:space="preserve">A Parlament felkéri a Bizottságot, hogy aktívan támogassa a nők munkaerőpiacra való belépését és megtartását, és tegyen intézkedéseket a foglalkoztatási különbségek, a nemek közötti bér- és nyugdíjkülönbségek csökkentése érdekében. A képviselők emellett követelik a megfelelő minimálbérről, a bérek átláthatóságáról, a nők igazgatósági tagságáról, valamint a szülők és gondozók vonatkozásában a munka és a magánélet egyensúlyáról szóló irányelvek időben történő végrehajtását.</w:t>
      </w:r>
    </w:p>
    <w:p>
      <w:pPr/>
      <w:r>
        <w:rPr/>
        <w:t xml:space="preserve">A képviselők sürgetik a Bizottságot, hogy erősítse meg a demokratikus visszacsúszás és a nők jogai és LGBTIQ+ jogok elleni támadások kezelésére szolgáló mechanizmusokat. A képviselők szerint a Bizottságnak végre kellene hajtania a nők, béke és biztonság menetrendet is, mint az EU közös kül- és biztonságpolitikájának központi elemét.</w:t>
      </w:r>
    </w:p>
    <w:p>
      <w:pPr/>
      <w:r>
        <w:rPr/>
        <w:t xml:space="preserve">A jelentéstevő szerint</w:t>
      </w:r>
    </w:p>
    <w:p>
      <w:pPr/>
      <w:r>
        <w:rPr/>
        <w:t xml:space="preserve">A szavazás után Marko Vešligaj (S&amp;D, Horvátország) jelentéstevő elmondta: „Ennek a jelentésnek az elfogadásával az Európai Parlament határozottan kiáll az európai nők és lányok mellett, és egyértelmű üzenetet küld a Bizottságnak: az új, nemi esélyegyenlőségi stratégiának gyakorlati jogalkotási intézkedéseken kell alapulnia. Nem lehet tovább a nemzeti hatáskörök érve mögé bújni, ideje lépéseket tenni és biztosítani az egyenlőséget, a biztonságot és a szabadságot mindenki számára az EU-ban.”</w:t>
      </w:r>
    </w:p>
    <w:p>
      <w:pPr/>
      <w:r>
        <w:rPr/>
        <w:t xml:space="preserve">REF: 20251106IPR31291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https://hellosajto.hu/?p=26907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3BB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2025-11-13T18:02:22+00:00</dcterms:created>
  <dcterms:modified xsi:type="dcterms:W3CDTF">2025-11-13T18:02:22+00:00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