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szegmens nyílhat az ingatlanpiacon, tovább bővülhet a kínálat</w:t>
      </w:r>
      <w:bookmarkEnd w:id="0"/>
    </w:p>
    <w:p>
      <w:pPr/>
      <w:r>
        <w:rPr/>
        <w:t xml:space="preserve">Önkormányzati kézben a zártkerti ingatlanok sorsa</w:t>
      </w:r>
    </w:p>
    <w:p>
      <w:pPr/>
      <w:r>
        <w:rPr/>
        <w:t xml:space="preserve">Véglegesítés előtt áll a kormányrendelet, amely lehetővé teszi, hogy az önkormányzatok helyi rendeletben jelöljék ki, hol kérhető a zártkerti ingatlanok „művelés alól kivett területként” való bejegyzése. A jogszabály-módosítás várhatóan már akár október végén megjelenhet a Magyar Közlönyben, és a kihirdetését követő napon hatályba is léphet. Az Otthon Starttal kombinálva pedig akár új szegmens is nyílhat az ingatlanpiacon.</w:t>
      </w:r>
    </w:p>
    <w:p>
      <w:pPr/>
      <w:r>
        <w:rPr/>
        <w:t xml:space="preserve">A Duna House szerint a változás jelentős piaci élénkülést hozhat a hobbikerttel, hétvégi házzal vagy rekreációs célú telkekkel rendelkező térségekben, különösen ott, ahol eddig a művelési ág jogi bizonytalansága korlátozta a forgalmat vagy a finanszírozhatóságot.</w:t>
      </w:r>
    </w:p>
    <w:p>
      <w:pPr/>
      <w:r>
        <w:rPr/>
        <w:t xml:space="preserve">„A zártkerti ingatlanok jogi státuszának tisztázása egy évtizedek óta húzódó problémát oldhat meg. A várható önkormányzati kijelölések nyomán számos, eddig nehezen értékesíthető telek kerülhet be a legális ingatlanpiaci körforgásba, ami rövid távon forgalomnövekedést, középtávon pedig értéknövekedést hozhat az érintett térségekben” – mondta Szegő Péter, a Duna House vezető elemzője.</w:t>
      </w:r>
    </w:p>
    <w:p>
      <w:pPr/>
      <w:r>
        <w:rPr/>
        <w:t xml:space="preserve">Elsőként azok az önkormányzatok léphetnek, ahol a zártkerti területek jelentős lakhatási alternatívát vagy rekreációs funkciót töltenek be. Ilyenek például a budapesti agglomeráció települései (pl. Dunakeszi, Szentendre, Érd, Szigetszentmiklós), a Balaton és a Velencei-tó környéki üdülőkörzetek, illetve nagyvárosok, pl. Debrecen, Kecskemét vagy Győr peremterületei.</w:t>
      </w:r>
    </w:p>
    <w:p>
      <w:pPr/>
      <w:r>
        <w:rPr/>
        <w:t xml:space="preserve">Az első helyi rendeletek akár már novemberben megszülethetnek. Sőt már van is, aki lépett: Szigetvár például október 30-ára tűzte napirendre a döntést. A kijelölt övezetekben így felértékelődhetnek a kivonásra alkalmas telkek, miközben a nem kijelölt zártkerti részek várhatóan diszkonttal forognak majd a piacon.</w:t>
      </w:r>
    </w:p>
    <w:p>
      <w:pPr/>
      <w:r>
        <w:rPr/>
        <w:t xml:space="preserve">A vevőknek gördülékenyebb lehet a hitelezés</w:t>
      </w:r>
    </w:p>
    <w:p>
      <w:pPr/>
      <w:r>
        <w:rPr/>
        <w:t xml:space="preserve">A rendelet legnagyobb előnye, hogy átláthatóbbá válik a zártkerti ingatlanok jogi helyzete. Az, hogy az önkormányzatok pontosan kijelölhetik, hol kérhető a „művelés alól kivett” bejegyzés, jelentősen csökkenti a vásárlással járó jogi kockázatokat. Ez különösen fontos lehet azoknak, akik kisebb telekre, hétvégi házra vagy alternatív lakhatásra keresnek megoldást.</w:t>
      </w:r>
    </w:p>
    <w:p>
      <w:pPr/>
      <w:r>
        <w:rPr/>
        <w:t xml:space="preserve">„A tisztázott jogi státusz nemcsak a biztonságérzetet növeli, hanem a banki finanszírozás elérhetőségét is javíthatja, hiszen a pénzintézetek várhatóan nyitottabbak lesznek az egyértelmű tulajdoni helyzetű ingatlanok hitelezésére. A vevők így szélesebb, biztonságosabban megvásárolható kínálattal találkozhatnak majd, különösen a nagyvárosi agglomerációkban és üdülőkörzetekben” – tette hozzá a szakértő.</w:t>
      </w:r>
    </w:p>
    <w:p>
      <w:pPr/>
      <w:r>
        <w:rPr/>
        <w:t xml:space="preserve">Jobb áron, gyorsabb értékesítés az eladóknak</w:t>
      </w:r>
    </w:p>
    <w:p>
      <w:pPr/>
      <w:r>
        <w:rPr/>
        <w:t xml:space="preserve">Az eladók oldalán a rendelet piaci élénkülést és értéknövekedést hozhat a kijelölt zártkerti területeken. Azok az ingatlanok, amelyek művelés alól kivett státuszt szerezhetnek, keresettebbé válhatnak, hiszen a vevők számára kockázatmentesebb és jobban finanszírozható alternatívát jelentenek. A tisztázott jogi háttér gyorsabb értékesítést hozhat, miközben az árak a fejlesztési potenciállal bíró területeken emelkedhetnek.</w:t>
      </w:r>
    </w:p>
    <w:p>
      <w:pPr/>
      <w:r>
        <w:rPr/>
        <w:t xml:space="preserve">A Duna House tapasztalatai szerint a hasonló jogszabályi változások nyomán rövid időn belül élénk tranzakciós hullám indulhat meg az érintett területeken, így azoknak az eladóknak érdemes időben lépni, akik szeretnék kihasználni a növekvő keresletet.</w:t>
      </w:r>
    </w:p>
    <w:p>
      <w:pPr/>
      <w:r>
        <w:rPr/>
        <w:t xml:space="preserve">„A szabályozás változása ráadásul közvetetten erősítheti az Otthon Start Program lakhatást segítő célkitűzéseit is. A zártkerti ingatlanok egy részén ugyanis reális alternatíva lehet kisebb házak, mobilházak formájában fiatalok első otthonainak kialakítása. Különösen a vidéki nagyvárosok peremein, ahol az elérhető árú lakhatás hiánya eddig komolyabb problémát jelentett” – hangsúlyozta Szegő Péter.</w:t>
      </w:r>
    </w:p>
    <w:p>
      <w:pPr/>
      <w:r>
        <w:rPr/>
        <w:t xml:space="preserve">A programmal kombinálva a mostani rendelet tehát akár új kínálati szegmenst is nyithat az ingatlanpiacon, amely egyszerre szolgálhatja a fiatal vásárlók, a befektetők és az önkormányzatok érdekeit.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https://hellosajto.hu/26370/uj-szegmens-nyilhat-az-ingatlanpiacon-tovabb-bovulhet-a-kinalat/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8F4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2025-10-23T06:59:56+00:00</dcterms:created>
  <dcterms:modified xsi:type="dcterms:W3CDTF">2025-10-23T06:59:56+00:00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