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Rekordszintre nőtt a hitelpiac a háromszoros érdeklődés hatására</w:t>
      </w:r>
      <w:bookmarkEnd w:id="0"/>
    </w:p>
    <w:p>
      <w:pPr/>
      <w:r>
        <w:rPr/>
        <w:t xml:space="preserve">Az Otthon Start Programnak (OSP) is köszönhetően a Duna House minden idők legerősebb negyedévét zárta az ingatlanközvetítési területen, míg a pénzügyi közvetítői szegmensben, a cégcsoporthoz tartozó Credipass-nál, ugyancsak rekordszintre ugrottak a hiteligénylések.</w:t>
      </w:r>
    </w:p>
    <w:p>
      <w:pPr/>
      <w:r>
        <w:rPr/>
        <w:t xml:space="preserve">A magyar piacon szeptemberben az augusztusi számokat bázisnak tekintve megháromszorozódott a jelzáloghitel-igénylések volumene az OSP elindulásának köszönhetően.</w:t>
      </w:r>
    </w:p>
    <w:p>
      <w:pPr/>
      <w:r>
        <w:rPr/>
        <w:t xml:space="preserve">„Elképesztő ügyféligény tapasztalható a teljes országos hálózatunknál, a beadott igénylések száma több mint duplájára nőtt még az eddigi rekordunkhoz képest is. Az átlagos ügyletérték jelenleg körülbelül 30 millió forint, de a program valóban folyósított ügyletekben látható hatása a folyósításokra kisebb késleltetéssel, október-november folyamán jelentkezik majd” – mondta Fülöp Krisztián, a Duna House cégcsoporthoz tartozó Credipass magyarországi vezetője.</w:t>
      </w:r>
    </w:p>
    <w:p>
      <w:pPr/>
      <w:r>
        <w:rPr/>
        <w:t xml:space="preserve">Az OSP szeptemberi indulása erősen felfűtötte az ingatlanpiacot, jelentősen növelve az értékesítési aktivitást is.</w:t>
      </w:r>
    </w:p>
    <w:p>
      <w:pPr/>
      <w:r>
        <w:rPr/>
        <w:t xml:space="preserve">A Duna House ingatlanközvetítői hálózata így szintén történelmi csúcsot döntött: a harmadik negyedévben 3,9 milliárd forint jutalékbevételt realizált, ami 38,7%-os éves növekedésnek felel meg. A vállalatnál továbbra is erős októberrel és novemberrel számolnak az OSP iránti stabil kereslet miatt.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45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2025-10-07T14:52:12+00:00</dcterms:created>
  <dcterms:modified xsi:type="dcterms:W3CDTF">2025-10-07T14:52:12+00:00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