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Megjelentek a júliusi banki konjunktúrafelmérés eredményei</w:t>
      </w:r>
      <w:bookmarkEnd w:id="0"/>
    </w:p>
    <w:p>
      <w:pPr/>
      <w:r>
        <w:rPr/>
        <w:t xml:space="preserve">A Magyar Nemzeti Bank 2025 júliusában ismét lefolytatta Banki Konjunktúrafelmérését. A válaszok alapján a bankrendszer a konjunktúra enyhe romlását tapasztalta 2025 első felében. A bankok megítélése szerint a konjunktúraindex komponensei közül a nemzetközi és hazai gazdasági környezet bizonytalansága, a működési költségek emelkedése, a szabályozási környezet szigorodása, valamint a vállalati hitelképesség romlása negatívan járultak hozzá a működési környezet megítéléséhez. Ugyanakkor a piaci verseny fokozódása továbbra is pozitívan hat a konjunkturális helyzetre, amit a háztartási hitelkereslet emelkedése is támogat. 2025 második félévére előretekintve a bankok a konjunkturális helyzet változatlanságát várják. </w:t>
      </w:r>
    </w:p>
    <w:p>
      <w:pPr/>
      <w:r>
        <w:rPr/>
        <w:t xml:space="preserve">A hazai bankrendszer továbbra is stabil, likviditása pedig bőséges. Ennek köszönhetően a hazai bankok megőrizték erős hitelezési kapacitásukat, ami lehetőséget ad a hitelezési folyamatok támogatására.</w:t>
      </w:r>
    </w:p>
    <w:p>
      <w:pPr/>
      <w:r>
        <w:rPr/>
        <w:t xml:space="preserve">A konjunktúraérzet alakulását meghatározó tényezők: </w:t>
      </w:r>
    </w:p>
    <w:p>
      <w:pPr/>
      <w:r>
        <w:rPr/>
        <w:t xml:space="preserve">A gazdasági környezet érdemben romlott a bankok megítélése szerint. 2025 első felében a válaszadó intézmények fele érzékelt romlást a hazai, nettó 27 százaléka pedig a nemzetközi makrokörnyezetben. Előretekintve az év második felében már nem vár további romlást a bankrendszer.</w:t>
      </w:r>
    </w:p>
    <w:p>
      <w:pPr/>
      <w:r>
        <w:rPr/>
        <w:t xml:space="preserve">A piaci verseny fokozódott, így továbbra is pozitívan hat a konjunkturális helyzetre. A verseny élénkülését a bankok elsősorban a nem-banki szereplőkkel szemben (nettó 35%) érzékelték, de a pénzforgalmi szolgáltatások terén, valamint a lakossági és a vállalati szegmensben is az intézmények negyede számolt be intenzívebb piaci versenyről. Előretekintve a bankok nettó 38 százaléka vár élénkülést a vállalati és fele a lakossági szegmensben, amiben a Minősített Vállalati Hitel termékminősítés bevezetése, a Demján Sándor Program, valamint az ősszel induló Otthon Start program is szerepet játszhat.</w:t>
      </w:r>
    </w:p>
    <w:p>
      <w:pPr/>
      <w:r>
        <w:rPr/>
        <w:t xml:space="preserve">A forrásokhoz való hozzáférés a bankok szerint az elmúlt fél évben érdemben nem változott. Előretekintve 8 százalékuk várja a rövid források iránti hozzáférés romlását a betéti dinamika lassulásával, és 11 százalékuk a bankközi likviditás szűkülését, párhuzamosan a jegybanki programok kifutásával, a hosszú forrásokhoz való hozzáférés változatlansága mellett.</w:t>
      </w:r>
    </w:p>
    <w:p>
      <w:pPr/>
      <w:r>
        <w:rPr/>
        <w:t xml:space="preserve">A hitelkockázatok a stabil munkaerőpiacnak, az adósságfék-szabályoknak és a magas vállalati likviditásnak köszönhetően nem materializálódtak, így a portfólióminőség hozzájárulása a bankok konjunktúraérzetéhez közel semleges. A lakossági ügyfelek hitelképessége érdemben nem változott, viszont a vállalati szegmensben a bankok nettó 24 százaléka a hitelképesség romlását érzékelte 2025 első felében, és 16 százalékuk további romlást vár.</w:t>
      </w:r>
    </w:p>
    <w:p>
      <w:pPr/>
      <w:r>
        <w:rPr/>
        <w:t xml:space="preserve">A bankok fele a lakossági hitelkereslet élénkülését érzékelte 2025 első félévében, a vállalati hitelek iránti kereslet változatlansága mellett. Előretekintve a válaszadó intézmények fele a lakossági hitelkereslet élénkülését várja a következő fél évben.</w:t>
      </w:r>
    </w:p>
    <w:p>
      <w:pPr/>
      <w:r>
        <w:rPr/>
        <w:t xml:space="preserve">A szabályozói környezet szigorodását a bankok 30 százaléka jelezte, 27 százalékuk pedig a következő fél év vonatkozásában számít erre. Ezt a szigorított extraprofitadó, a jelzáloghitel-kamatstop, az ATM törvény és a módosuló tőkekövetelmény-rendelet (CRR3) magyarázhatja.</w:t>
      </w:r>
    </w:p>
    <w:p>
      <w:pPr/>
      <w:r>
        <w:rPr/>
        <w:t xml:space="preserve">A bankok értékvesztés előtti jövedelmezőségének romlása megállt, a működési költségek emelkedését pedig a megszokottnál kisebb arányuk, 43 százalékuk érzékelte. Előretekintve mindössze a bankok nettó 5 százaléka számít jövedelmezőségi szintjének csökkenésére, kétharmaduk viszont a működési költségek emelkedésére.</w:t>
      </w:r>
    </w:p>
    <w:p>
      <w:pPr/>
      <w:r>
        <w:rPr/>
        <w:t xml:space="preserve"> Összességében a javuló és a romló konjunktúrahelyzetet tapasztaló bankok különbségéből számított konjunktúraindex[1] alapján a válaszadók a működési környezetük enyhe romlását érzékelték 2025 első félévében, 2025 második felére előretekintve pedig a konjunkturális helyzet változatlanságát várják.</w:t>
      </w:r>
    </w:p>
    <w:p>
      <w:pPr/>
      <w:r>
        <w:rPr/>
        <w:t xml:space="preserve">Megjegyzés: A konjunktúraindex hét komponens (gazdasági környezet, piaci verseny, források elérhetősége, ügyfélkockázat, kereslet, szabályozás, jövedelmezőség) számtani átlaga. Az utolsó adatpont előrejelzés. Forrás: MNB Banki konjunktúrafelmérés.</w:t>
      </w:r>
    </w:p>
    <w:p>
      <w:pPr/>
      <w:r>
        <w:rPr/>
        <w:t xml:space="preserve">A Banki Konjunktúrafelmérés során a nettó arányt oly módon kapjuk, hogy az adott kérdésre javulást jelző bankok és a romlást jelző bankok számának különbségét elosztjuk a válaszadó intézmények számával. A válaszok nem kerülnek súlyozásra az egyes intézmények piaci részesedésével. </w:t>
      </w:r>
    </w:p>
    <w:p>
      <w:pPr/>
      <w:r>
        <w:rPr/>
        <w:t xml:space="preserve">A Banki konjunktúrafelmérés részletes eredményei és ábrakészlete az MNB honlapján elérhető az alábbi linken:https://www.mnb.hu/penzugyi-stabilitas/publikaciok-tanulmanyok/banki-konjunkturafelmeres</w:t>
      </w:r>
    </w:p>
    <w:p>
      <w:pPr/>
      <w:r>
        <w:rPr/>
        <w:t xml:space="preserve">[1] A banki konjunktúraérzet hét komponensből tevődik össze: gazdasági környezet, piaci verseny, források elérhetősége, ügyfélkockázat, kereslet, szabályozás, jövedelmezőség. A konjunktúraindex az egyes komponensekre adott válaszok (javulás és romlás) különbségének teljes megfigyelési körhöz viszonyított arányának számtani átlagaként adódik.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+36 1 428 2600</w:t>
      </w:r>
    </w:p>
    <w:p>
      <w:pPr>
        <w:numPr>
          <w:ilvl w:val="0"/>
          <w:numId w:val="1"/>
        </w:numPr>
      </w:pPr>
      <w:r>
        <w:rPr/>
        <w:t xml:space="preserve">sajto@mnb.hu</w:t>
      </w:r>
    </w:p>
    <w:p>
      <w:pPr/>
      <w:r>
        <w:rPr/>
        <w:t xml:space="preserve">Eredeti tartalom: Magyar Nemzeti Bank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https://hellosajto.hu/?p=25907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2025-10-02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Magyar Nemzeti Bank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0D798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2025-10-01T18:37:43+00:00</dcterms:created>
  <dcterms:modified xsi:type="dcterms:W3CDTF">2025-10-01T18:37:43+00:00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