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MNB-SZTFH együttműködés a fenntarthatóság, a szerencsejátékok piaca és a kriptoeszközök területén</w:t>
      </w:r>
      <w:bookmarkEnd w:id="0"/>
    </w:p>
    <w:p>
      <w:pPr/>
      <w:r>
        <w:rPr/>
        <w:t xml:space="preserve">A Magyar Nemzeti Bank új vezetésének célja, hogy a fenntartható gazdasági fejlődés érdekében együttműködjön a gazdasági és pénzügyi piaci szereplőkkel – jelentette ki Varga Mihály miután együttműködési megállapodást írt alá dr. Nagy Lászlóval, a Szabályozott Tevékenységek Felügyeleti Hatóságának elnökével. A jegybankelnök hangsúlyozta: a megállapodás olyan közös, partneri együttműködésnek nyit teret, amely elősegítheti a fenntarthatósági célokat, a hazai vállalkozások adminisztratív terheinek csökkentését és a szabályozási megfelelés megkönnyítését. </w:t>
      </w:r>
    </w:p>
    <w:p>
      <w:pPr/>
      <w:r>
        <w:rPr/>
        <w:t xml:space="preserve">Varga Mihály ismertette: március óta a jegybank több együttműködést kötött a gazdaság szereplőivel - áprilisban a Bankszövetséggel és az Iparkamarával is fontos megállapodások születtek. Ezeken felül az SZTFH-val folytatott közös munka három fő területet érint, ezek a fenntarthatóság, a szerencsejátékok piaca, valamint a kriptoeszközök területe. A jelenlegi megállapodás keretében a két szervezet szakértői szinten fog együttműködni a jogalkotási kezdeményezések kialakítása terén, valamint szakmai konferenciák és képzések szervezésével segítik elő a tapasztalatok megosztását. A jegybankelnök részletezte: a fenntarthatósági célok elősegítése érdekében a két intézmény a többszörös adatszolgáltatás kiküszöbölése érdekében lépéseket tesz a hazai vállalkozások terheinek csökkentésére. A szerencsejáték-szervezés területén a megállapodás célja a jogkövető magatartás megkönnyítése, valamint az online szerencsejáték-szervezésben elkövetett jogsértésekkel szembeni hatékonyabb fellépés a hatóság részéről. Varga Mihály arról is tájékoztatott, hogy az együttműködésnek köszönhetően az MNB és az SZTFH tevékenységének jövőbeli összehangolása nagymértékben támogathatja egy biztonságosan működő magyarországi kriptopiac kialakulását, ahol a szolgáltatások világos szabályok mentén lesznek elérhetők. A jegybankelnök kiemelte: a megállapodás közvetett módon hozzájárulhat a magyar gazdaság fenntartható fejlődéséhez, és így a magyar emberek életminőségének javulásához.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https://hellosajto.hu/?p=25622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4B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2025-09-17T19:07:28+00:00</dcterms:created>
  <dcterms:modified xsi:type="dcterms:W3CDTF">2025-09-17T19:07:28+00:00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