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Budapesten nagyot ugrott az első lakást vásárlók aránya</w:t>
      </w:r>
      <w:bookmarkEnd w:id="0"/>
    </w:p>
    <w:p>
      <w:pPr/>
      <w:r>
        <w:rPr/>
        <w:t xml:space="preserve">Otthon Start hatás: a rekordkereslet 13 éves csúcsra ért, és közel 22%-kal haladja meg az 1 évvel korábbit.</w:t>
      </w:r>
    </w:p>
    <w:p>
      <w:pPr/>
      <w:r>
        <w:rPr/>
        <w:t xml:space="preserve">Előretörtek az első lakásukat vásárlók: Budapesten az arányuk egy év alatt 23%-ról 36%-ra ugrott.</w:t>
      </w:r>
    </w:p>
    <w:p>
      <w:pPr/>
      <w:r>
        <w:rPr/>
        <w:t xml:space="preserve">Eltűnőben lévő alkuk: Budapesten átlagosan 1-2%-ra szűkült a vevők mozgástere.</w:t>
      </w:r>
    </w:p>
    <w:p>
      <w:pPr/>
      <w:r>
        <w:rPr/>
        <w:t xml:space="preserve">2025 augusztusát az Otthon Start Program hatásai dominálták. Extrém magas keresletet hozott és a piac egészét felpezsdítette: a tranzakciószám egy hónap alatt 20%-ot ugrott, az árak meredeken emelkedtek, a kereslet összetétele pedig a fiatal és első lakást vásárló vevők irányába tolódott el. Bár a hitelezés átmenetileg mérséklődött, az előttünk álló hónapokban a program miatt hatalmas hitelpiaci robbanás várható.</w:t>
      </w:r>
    </w:p>
    <w:p>
      <w:pPr/>
      <w:r>
        <w:rPr/>
        <w:t xml:space="preserve">Tranzakciók és hitelezés: kettős mozgás, közös ok</w:t>
      </w:r>
    </w:p>
    <w:p>
      <w:pPr/>
      <w:r>
        <w:rPr/>
        <w:t xml:space="preserve">Augusztusban 11 369 tranzakció zárult le, ami 19,8%-kal magasabb a júliusinál, és 2020 óta a legerősebb augusztusi érték. A keresletet erősen fűtötte az Otthon Start Program, amely egyszerre ösztönözte a jogosultakat a piacra lépésre és a jogosulatlanokat az adásvételi döntések előrehozatalára.</w:t>
      </w:r>
    </w:p>
    <w:p>
      <w:pPr/>
      <w:r>
        <w:rPr/>
        <w:t xml:space="preserve">A jelzáloghitel-piac ezzel szemben átmenetileg megtorpant: a 120 milliárdos volumen havi szinten 11,1%-os csökkenést mutatott, mivel sokan kivártak a kedvezményes hitel miatt.A trendek mögött tehát ugyanaz az ösztönző áll, és a piac a következő hónapokban új rekordokat érhet el.</w:t>
      </w:r>
    </w:p>
    <w:p>
      <w:pPr/>
      <w:r>
        <w:rPr/>
        <w:t xml:space="preserve">Árak és alku: szűkülő mozgástér</w:t>
      </w:r>
    </w:p>
    <w:p>
      <w:pPr/>
      <w:r>
        <w:rPr/>
        <w:t xml:space="preserve">A budapesti lakáspiacon látványos áremelkedés zajlott az elmúlt 1 évben: a belvárosi téglaépítésű lakásoknál 44%-os éves növekedés látszik az átlag lakásárak tekintetében, míg Budán és Pesten 13, illetve 20%-os volt a növekedés.</w:t>
      </w:r>
    </w:p>
    <w:p>
      <w:pPr/>
      <w:r>
        <w:rPr/>
        <w:t xml:space="preserve">Panellakásoknál kisebb mértékű, de szintén erőteljes emelkedés következett be (Buda: 1,25M Ft/m², Pest: 1,09M Ft/m²). Vidéken a nagyobb értékű, 50 millió forint feletti lakások piaci aránya nőtt, különösen Pest vármegyében.</w:t>
      </w:r>
    </w:p>
    <w:p>
      <w:pPr/>
      <w:r>
        <w:rPr/>
        <w:t xml:space="preserve">Az alku mozgástere Budapesten minimálisra, mindössze 1-2%-osra szűkült, ami szintén a kiélezett keresleti helyzetet tükrözi. Vidéken viszont volt még lehetőség alkura, ingatlantípustól függően 3-6%-ot is engedtek a tulajdonosok.</w:t>
      </w:r>
    </w:p>
    <w:p>
      <w:pPr/>
      <w:r>
        <w:rPr/>
        <w:t xml:space="preserve">Kereslet: 13 éves rekord és területi preferenciák</w:t>
      </w:r>
    </w:p>
    <w:p>
      <w:pPr/>
      <w:r>
        <w:rPr/>
        <w:t xml:space="preserve">A Duna House keresletindexe 13 éves csúcsra, 110 pontra ugrott, ami egyértelműen az Otthon Start közvetlen hatásának tekinthető. Az érdeklődés koncentrált maradt: a XIII. kerület továbbra is vezet (25,4%), azt Zugló és a XI. kerület követi.</w:t>
      </w:r>
    </w:p>
    <w:p>
      <w:pPr/>
      <w:r>
        <w:rPr/>
        <w:t xml:space="preserve">A vevői profilban Budapesten a fiatalabb, első lakásukat vásárlók térnyerése látszik: arányuk egy év alatt 23%-ról 36%-ra ugrott. Ez összhangban van a program céljaival, amely a fiatal otthonteremtőket erősíti. Vidéken eközben a 30-40 évesek domináltak, szintén magas első lakás vásárlási aránnyal (32%).</w:t>
      </w:r>
    </w:p>
    <w:p>
      <w:pPr/>
      <w:r>
        <w:rPr/>
        <w:t xml:space="preserve">Eladói oldal: befektetések értékesítése előtérben</w:t>
      </w:r>
    </w:p>
    <w:p>
      <w:pPr/>
      <w:r>
        <w:rPr/>
        <w:t xml:space="preserve">Mind Budapesten, mind vidéken nőtt a korábbi befektetések értékesítésének aránya (Budapesten 41%, vidéken 26%). A nagyobb otthonba költözés háttérbe szorult, ami a gyorsan emelkedő árak és a beszűkülő kínálat következménye lehet.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https://hellosajto.hu/?p=25535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B4B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2025-09-12T20:46:25+00:00</dcterms:created>
  <dcterms:modified xsi:type="dcterms:W3CDTF">2025-09-12T20:46:25+00:00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