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Újpesten csaknem kétszeresére ugrott az ingatlankereslet</w:t>
      </w:r>
      <w:bookmarkEnd w:id="0"/>
    </w:p>
    <w:p>
      <w:pPr/>
      <w:r>
        <w:rPr/>
        <w:t xml:space="preserve">A Duna House legfrissebb adatai szerint augusztusban Budapest IV. kerületének népszerűsége látványosan nőtt az 1 évvel korábbihoz képest: míg 2024 augusztusában az érdeklődők csupán 6,6%-a keresett itt ingatlant, addig idén augusztusban már 11,1%-uk. A közel kétszeres erősödés jól mutatja, hogy Újpest az egyik legdinamikusabban fejlődő fővárosi kerület az ingatlanpiacon.</w:t>
      </w:r>
    </w:p>
    <w:p>
      <w:pPr/>
      <w:r>
        <w:rPr/>
        <w:t xml:space="preserve">A főváros több városrészében is érezhető növekedést mutatnak a Duna House adatai: a XIII. kerületben például 18%-ról 25%-ra, a XIV. kerületben pedig 15%-ról 20%-ra ugrott az érdeklődés aránya. Ezek a számok azt jelzik, hogy a budapesti ingatlanpiacon belül egyre erősebb a kereslet a külsőbb városrészekben is, ahol a még elérhetőbb négyzetméterárak és a fejlesztések egyaránt vonzóak lehetnek.</w:t>
      </w:r>
    </w:p>
    <w:p>
      <w:pPr/>
      <w:r>
        <w:rPr/>
        <w:t xml:space="preserve">Az Otthon Start Program nagy szerepet játszott abban, hogy a fiatal családok és első lakásukat keresők aktivitása megnőtt az elmúlt hónapokban. Sokan már a program indulása előtt elkezdték a piac feltérképezését, főként olyan kerületekben, ahol a lakások még megfizethetőbbek, de jó közlekedéssel és infrastruktúrával rendelkeznek.</w:t>
      </w:r>
    </w:p>
    <w:p>
      <w:pPr/>
      <w:r>
        <w:rPr/>
        <w:t xml:space="preserve">„A piaci keresletet ugyanúgy befolyásolják az árak és a lokáció, mint az állami támogatások, amelyek rövid idő alatt is jelentős változásokat indíthatnak el” – fogalmazott Szegő Péter, a Duna House vezető elemzője. „Már közvetlenül az Otthon Start Program bejelentése után érzékelhető volt az érdeklődés drasztikus felfutása, és több fővárosi kerület, köztük Újpest népszerűségének ugrása ehhez is köthető.”</w:t>
      </w:r>
    </w:p>
    <w:p>
      <w:pPr/>
      <w:r>
        <w:rPr/>
        <w:t xml:space="preserve">Budapest IV. kerületének példája jól mutatja, hogy a támogatási lehetőségek és a piaci kínálat találkozása rövid idő alatt is markáns változásokat hozhat a keresleti oldalon. „A következő hónapokban az is kiderül, hogy a program hosszabb távon miként alakítja át a fővárosi ingatlanpiac térképét” – mondta Szegő Péter.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Szegő Péter, PR és elemzési szakértő</w:t>
      </w:r>
    </w:p>
    <w:p>
      <w:pPr>
        <w:numPr>
          <w:ilvl w:val="0"/>
          <w:numId w:val="1"/>
        </w:numPr>
      </w:pPr>
      <w:r>
        <w:rPr/>
        <w:t xml:space="preserve">Duna House</w:t>
      </w:r>
    </w:p>
    <w:p>
      <w:pPr>
        <w:numPr>
          <w:ilvl w:val="0"/>
          <w:numId w:val="1"/>
        </w:numPr>
      </w:pPr>
      <w:r>
        <w:rPr/>
        <w:t xml:space="preserve">szego.peter@dh.hu</w:t>
      </w:r>
    </w:p>
    <w:p>
      <w:pPr/>
      <w:r>
        <w:rPr/>
        <w:t xml:space="preserve">Eredeti tartalom: Duna House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https://hellosajto.hu/?p=25511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Duna House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A535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2025-09-11T19:13:40+00:00</dcterms:created>
  <dcterms:modified xsi:type="dcterms:W3CDTF">2025-09-11T19:13:40+00:00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