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Az idei őszi rókavakcinázás október 4-én indul</w:t>
      </w:r>
      <w:bookmarkEnd w:id="0"/>
    </w:p>
    <w:p>
      <w:pPr/>
      <w:r>
        <w:rPr/>
        <w:t xml:space="preserve">2025. október 4-én kezdődik Magyarország déli és keleti vármegyéiben a rókák veszettség elleni őszi vakcinázása. Ezzel egyidőben az érintett térségekben ebzárlat és legeltetési tilalom lesz érvényben. A betegséget megelőző intézkedések közös társadalmi célt szolgálnak. A Nemzeti Élelmiszerlánc-biztonsági Hivatal (Nébih) felhívja a lakosság figyelmét, hogy a veszettség gyanúját kötelező jelenteni a hatóság felé.</w:t>
      </w:r>
    </w:p>
    <w:p>
      <w:pPr/>
      <w:r>
        <w:rPr/>
        <w:t xml:space="preserve">Az immunizálás vakcinatartalmú csalétkekkel történik, melyek kijuttatására kisrepülőgépekről való szórással kerül sor. A művelet nem érinti a lakott, sűrűn beépített övezeteket. A lakosságot az egyes területekre vonatkozó konkrét időpontokról, valamint az ebzárlat és a legeltetési tilalom elrendeléséről az illetékes járási állategészségügyi hivatal és a települési önkormányzat tájékoztatja. A külterületeken plakátok figyelmeztetik majd a kirándulókat. A programba bevont területek tájékoztató jellegű térképe és az érintett települések vármegyei bontású listája a Nébih weboldalán is megtalálható.</w:t>
      </w:r>
    </w:p>
    <w:p>
      <w:pPr/>
      <w:r>
        <w:rPr/>
        <w:t xml:space="preserve">A vakcinázás eredményességét a kilőtt rókák laboratóriumi vizsgálatával ellenőrzi a Nébih. A korábbi évek adatai alapján az immunizálásban érintett területeken a rókák több mint háromnegyede felvette a vakcinát tartalmazó csalétket.</w:t>
      </w:r>
    </w:p>
    <w:p>
      <w:pPr/>
      <w:r>
        <w:rPr/>
        <w:t xml:space="preserve">A veszettség fő terjesztője a vörös róka, melyből mintegy hatvanezer példány él hazánkban. A betegség a vadon élő állatok mellett egyaránt veszélyes a házi emlősállatokra, valamint az emberre is, éppen ezért a kutyák veszettség elleni védőoltása kötelező, a macskáké pedig erősen ajánlott.</w:t>
      </w:r>
    </w:p>
    <w:p>
      <w:pPr/>
      <w:r>
        <w:rPr/>
        <w:t xml:space="preserve">A veszettség a szomszédos országok közül Ukrajnában és Romániában rendszeresen előfordul, továbbá Szlovákia keleti régiójában is ismételten megjelent. Az utóbbi években Magyarországon is megváltozott a veszettséghelyzet, ugyanis Szabolcs-Szatmár-Bereg vármegyében, az ukrán és a román határ közelében, 2022-ben 4, 2023-ban 16, 2024-ben 18 veszettségeset igazolódott. A betegség behurcolása feltehetően természetes úton, a vadállomány Ukrajna és Románia felőli mozgása révén következett be. Erre való tekintettel Szabolcs-Szatmár-Bereg vármegyében dupla csaléteksűrűséggel történik a vakcinázás mindaddig, amíg a járványügyi helyzet indokolja.</w:t>
      </w:r>
    </w:p>
    <w:p>
      <w:pPr/>
      <w:r>
        <w:rPr/>
        <w:t xml:space="preserve">Az elrendelt járványügyi intézkedéseknek köszönhetően 2025-ben eddig nem fordult elő veszettségeset hazánkban.  Ugyanakkor a keleti országhatárhoz közeli területeken továbbra is folyamatos kockázatot jelent, hogy a szomszédos országokban még mindig jelen van a betegség.</w:t>
      </w:r>
    </w:p>
    <w:p>
      <w:pPr/>
      <w:r>
        <w:rPr/>
        <w:t xml:space="preserve">A hazai állategészségügyi védekező intézkedések fenntartása kulcsfontosságú, azaz elengedhetetlen a vadon élő rókák kijelölt területeken történő vakcinázása, az ebek kötelező oltása, valamint a veszettség gyanús esetek jelentése az állategészségügyi hatóság felé. Az idegrendszeri tüneteket mutatott elhullott háziállatok, valamint az elhullottan talált vadállatok esetében a mintavételről az állategészségügyi hatóság gondoskodik.</w:t>
      </w:r>
    </w:p>
    <w:p>
      <w:pPr/>
      <w:r>
        <w:rPr/>
        <w:t xml:space="preserve">A Nébih felhívja a lakosság figyelmét, hogy a betegség gyanújának jelzése jogszabályban előírt kötelezettség.</w:t>
      </w:r>
    </w:p>
    <w:p>
      <w:pPr/>
      <w:r>
        <w:rPr/>
        <w:t xml:space="preserve">A Nébih veszettséggel foglalkozó tematikus aloldalán (www.veszettsegmentesites.hu) további információk olvashatóak a betegség tüneteiről, terjedéséről és megelőzéséről.</w:t>
      </w:r>
    </w:p>
    <w:p>
      <w:pPr/>
      <w:r>
        <w:rPr/>
        <w:t xml:space="preserve">Kapcsolódó anyagok:Ebzárlat és legeltetési tilalom településlista 2025. ősz című melléklet letölthető formátumban (xlsx)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0.23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Nemzeti Élelmiszerlánc-biztonsági Hivatal
                <w:br/>
                <w:br/>
                Tervezett immunizálási útvonalak 2025 őszén
              </w:t>
            </w:r>
          </w:p>
        </w:tc>
      </w:tr>
    </w:tbl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https://hellosajto.hu/?p=25402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2025-09-10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56E2E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2025-09-09T17:23:08+00:00</dcterms:created>
  <dcterms:modified xsi:type="dcterms:W3CDTF">2025-09-09T17:23:08+00:00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