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stabilitásorientált monetáris politika támogatja a növekedést</w:t>
      </w:r>
      <w:bookmarkEnd w:id="0"/>
    </w:p>
    <w:p>
      <w:pPr/>
      <w:r>
        <w:rPr/>
        <w:t xml:space="preserve">A jelenlegi, kereskedelmi és geopolitikai feszültségekkel terhelt bizonytalan világgazdasági környezetben továbbra is stabilitásorientált monetáris politikára van szükség – jelentette ki Varga Mihály, aki részt vett a Nemzetközi Fizetések Bankjának (BIS) kétnapos ülésén Bázelben. A jegybankelnök hangsúlyozta: a központi bankok közötti együttműködés kulcsfontosságú a nemzetközi pénzügyi stabilitás szempontjából.</w:t>
      </w:r>
    </w:p>
    <w:p>
      <w:pPr/>
      <w:r>
        <w:rPr/>
        <w:t xml:space="preserve">Varga Mihály emlékeztetett: Magyarország gazdasági helyzete a bizonytalan környezet ellenére is stabil maradt. A jegybank számításai szerint a hazai GDP volumene az idei évben 0,8 százalékkal emelkedhet. Mint mondta: az év második felében a növekedés élénküléséhez kulcs a bizalom helyreállítása és az európai konjunktúra élénkülése. A jegybankelnök kiemelte: a lakossági fogyasztás stabil növekedése mellett a beruházások elhúzódó visszaesést mutatnak. Erre való tekintettel a Magyar Nemzeti Bank elindította a Minősített Vállalati Hitel minősítést, amelyen keresztül a kis- és középvállalkozások gyorsan és egyszerűen juthatnak kedvező beruházási hitelekhez. Varga Mihály hangsúlyozta: bár az év hátralévő részében várhatóan a toleranciasáv felett marad az infláció, a szigorú monetáris politika hozzájárul az áremelkedési ütem mérséklődéséhez és a stabilitás fenntartásához. Mint mondta: Magyarország pénzügyi stabilitása az elmúlt hónapok forintárfolyamában is nyomon követhető, a stabil árfolyam hatása pedig a beszerzési árakban is megnyilvánul.</w:t>
      </w:r>
    </w:p>
    <w:p>
      <w:pPr/>
      <w:r>
        <w:rPr/>
        <w:t xml:space="preserve">Varga Mihály találkozott kínai kollégájával, Gongsheng Pan-nal is. A két jegybankelnök devizacsere-megállapodás meghosszabbításáról szóló dokumentumot írt alá Bázelben.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https://hellosajto.hu/?p=25334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78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2025-09-08T17:25:38+00:00</dcterms:created>
  <dcterms:modified xsi:type="dcterms:W3CDTF">2025-09-08T17:25:38+00:00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