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MBH Bank: több mint 111 milliárd forintos korrigált adózás előtti eredmény 2025 első félévében</w:t>
      </w:r>
      <w:bookmarkEnd w:id="0"/>
    </w:p>
    <w:p>
      <w:pPr/>
      <w:r>
        <w:rPr/>
        <w:t xml:space="preserve">Szilárd pénzügyi pozícióval zárta az idei év első hat hónapját az MBH Bank: mérlegfőösszege 12 452 milliárd forint volt a félév végén, az aktív hitelezési tevékenységnek köszönhetően pedig a lakossági bruttó hitelállomány 10 %-kal, a vállalati szegmens bruttó hitelállománya 5,1%-kal nőtt az előző év azonos időszakához képest. A bankcsoport az idei első félévben több mint 111 milliárd forintos korrigált adózás előtti eredményt ért el, a korrigált tőkearányos megtérülési mutatója pedig 16,4%. A tőkehelyzete több mint 21%-os tőkemegfelelési mutatóval továbbra is rendkívül stabil. A bankcsoportnál – annak stratégiai céljaival összhangban – az év első hat hónapjában is zajlott az informatikai alaprendszerek egységesítése, ami ugyan átmenetileg a működési költségek emelkedésével jár, a fejlesztések lezárultával azonban hozzásegíti az MBH Bankot piaci pozíciójának megerősítéséhez.</w:t>
      </w:r>
    </w:p>
    <w:p>
      <w:pPr/>
      <w:r>
        <w:rPr/>
        <w:t xml:space="preserve">Aktív hitelezés a lakossági és vállalati szegmensekben </w:t>
      </w:r>
    </w:p>
    <w:p>
      <w:pPr/>
      <w:r>
        <w:rPr/>
        <w:t xml:space="preserve">Az MBH Bank bruttó hitelállománya 6 204,8 milliárd forint, ami 7,0%-kal magasabb az előző év azonos időszakához képest. A lakossági bruttó hitelállomány az élénk hitelezési aktivitásnak köszönhetően éves összevetésben 10%-kal bővült, így elérte a 2 478,9 milliárd forintot. A lakossági lakáshitelek záróállománya emellett 1 455,4 milliárd forint volt, ami az előző év azonos időszakához képest 189,2 milliárd forintos, az első negyedévhez képest pedig 35,1 milliárd forintos növekedést jelent.</w:t>
      </w:r>
    </w:p>
    <w:p>
      <w:pPr/>
      <w:r>
        <w:rPr/>
        <w:t xml:space="preserve">Az MBH Bank a vállalati szektor első számú finanszírozási partnereként éves szinten növelni tudta a vállalati szegmens bruttó hitelállományát, amely így 5,1%-kal emelkedett 3 039,5 milliárd forintra. Az MBH Csoport lízingállománya 602,3 milliárd forinton zárt, amely 4,1%-os éves növekedést tükröz. A hitelintézet 2025 második negyedévében az előző év azonos időszakához képest közel megduplázta portfólióját a faktoring és trade finance szegmensekben.</w:t>
      </w:r>
    </w:p>
    <w:p>
      <w:pPr/>
      <w:r>
        <w:rPr/>
        <w:t xml:space="preserve">Az MBH Bank ügyfélbetétállománya 4,1%-os éves növekedést követően 2025 első félévének végén 7 925,4 milliárd forint volt, amelyet elsősorban a vállalati betétállomány 5,8%-os éves növekedése támogatott, ami ennek eredményeképpen 4 582,2 milliárd forintra nőtt a félév végére.</w:t>
      </w:r>
    </w:p>
    <w:p>
      <w:pPr/>
      <w:r>
        <w:rPr/>
        <w:t xml:space="preserve">Befektetés a jövőbe – informatikai fejlesztések</w:t>
      </w:r>
    </w:p>
    <w:p>
      <w:pPr/>
      <w:r>
        <w:rPr/>
        <w:t xml:space="preserve">Az MBH Bank a magyar banki és informatikai piac legnagyobb transzformációján dolgozik, mely folyamat átmeneti hatással volt a társaság működési költségeinek emelkedésére, amely így 166,2 milliárd forintot tett ki az év első hat hónapjában. A hitelintézetnél jelenleg zajló fejlesztések egyik fő célja, hogy a három jogelőd banktól örökölt, eltérő ügyfélkezelési logikákra épülő core banki rendszereket egységesítse. Emellett az MBH Bank innovatív IT megoldások (mint a felhőalapú digitális platform) bevezetésén is dolgozik, amely alapjaiban modernizálja a bank belső IT folyamatait.</w:t>
      </w:r>
    </w:p>
    <w:p>
      <w:pPr/>
      <w:r>
        <w:rPr/>
        <w:t xml:space="preserve">„Az ügyfélélmény új szintre emelése érdekében folyamatosan fejlesztjük rendszereinket, idén elindul új, felhőalapú banki alaprendszerünk, mely hatékonyan támogatja új termékek és szolgáltatások fejlesztését és az ügyfélkiszolgálást. 2025 a fejlesztés éve az MBH Banknál, és meggyőződésünk, hogy ez egy gyorsan és látványosan megtérülő befektetés lesz nemcsak részvényeseink, hanem ügyfeleink számára is” – mondta Dr. Barna Zsolt, az MBH Bank elnök-vezérigazgatója.</w:t>
      </w:r>
    </w:p>
    <w:p>
      <w:pPr/>
      <w:r>
        <w:rPr/>
        <w:t xml:space="preserve">A fejlesztések egy másik iránya az ügyfélélmény fokozását szolgálja. Az MBH Bank a hazai bankszektorban az elsők között vezette be a Digitális Állampolgár mobilalkalmazáson alapuló azonosítást több netbank csatornáján. Az újítás révén az ügyfelek gyorsabban, egyszerűbben és biztonságosabban léphetnek be a netbankjukba, akár jelszó megadása nélkül, mobiltelefonjukra letöltött Digitális Állampolgár mobilalkalmazás segítségével. Emellett a folyamatos fejlesztéseknek köszönhetően az MBH Bank digitális platformja, a BUPA mára komplett vállalkozásmenedzsment-szolgáltatássá nőtte ki magát, ahol ez év májusa óta mesterséges intelligencia alapú asszisztens támogatja a vállalkozásokat a pályázatok közötti eligazodásban. Generatív AI megoldásokat több területen, például az ügyféltájékoztatásban és a hálózati kiszolgálásban is alkalmaz a hitelintézet.</w:t>
      </w:r>
    </w:p>
    <w:p>
      <w:pPr/>
      <w:r>
        <w:rPr/>
        <w:t xml:space="preserve">Stabil pénzügyi eredmények</w:t>
      </w:r>
    </w:p>
    <w:p>
      <w:pPr/>
      <w:r>
        <w:rPr/>
        <w:t xml:space="preserve">Az MBH Bank mérlegfőösszege 2025 első félévének végén, 6,3%-os éves növekedést követően 12 452 milliárd forint. Az MBH Bank saját tőkéje 1 141,3 milliárd forint, a tőkemegfelelési mutatója pedig 21,3%, amely továbbra is jelentősen meghaladja a szabályozói elvárásokat.</w:t>
      </w:r>
    </w:p>
    <w:p>
      <w:pPr/>
      <w:r>
        <w:rPr/>
        <w:t xml:space="preserve">A bankcsoport az idei első félévben több mint 111 milliárd forintos korrigált adózás előtti eredményt ért el, a korrigált tőkearányos megtérülési mutatója pedig 16,4%. Emellett a társaság több mint 43,2 milliárd forint értékű bankadót és extraprofit adót fizetett be a féléves időszak alatt.</w:t>
      </w:r>
    </w:p>
    <w:p>
      <w:pPr/>
      <w:r>
        <w:rPr/>
        <w:t xml:space="preserve">„Az első félév során, a kihívásokkal teli gazdasági környezetben is növelni tudtuk a hitelezési tevékenységünket, miközben stabil maradt jövedelmezőségünk és tovább erősítettük tőkehelyzetünket. Összességében tehát azt mondhatjuk, hogy az elmúlt félév eredményei megerősítették üzleti stratégiánk eredményességét.” – mondta Krizsanovich Péter, az MBH Bank stratégiáért és pénzügyekért felelős vezérigazgató-helyettese.</w:t>
      </w:r>
    </w:p>
    <w:p>
      <w:pPr/>
      <w:r>
        <w:rPr/>
        <w:t xml:space="preserve">2025-ben az MBH Bank több sikeres nemzetközi kötvénykibocsátást is végrehajtott, amikből együttesen összesen 950 millió euró össznévértéken fogadott be ajánlatot. A kötvényjegyzések sikerei újfent megerősítették az MBH Bank nemzetközi tőkepiaci ismertségét és közvetetten támogatják a bankcsoport azon törekvését, hogy a jövőben erősíteni tudja tőzsdei jelenlétét.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sajto@mbhbank.hu</w:t>
      </w:r>
    </w:p>
    <w:p>
      <w:pPr/>
      <w:r>
        <w:rPr/>
        <w:t xml:space="preserve">Eredeti tartalom: MBH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https://hellosajto.hu/?p=25100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MBH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2ED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2025-08-28T16:39:46+00:00</dcterms:created>
  <dcterms:modified xsi:type="dcterms:W3CDTF">2025-08-28T16:39:46+00:00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